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4A0" w:firstRow="1" w:lastRow="0" w:firstColumn="1" w:lastColumn="0" w:noHBand="0" w:noVBand="1"/>
      </w:tblPr>
      <w:tblGrid>
        <w:gridCol w:w="4680"/>
        <w:gridCol w:w="4680"/>
      </w:tblGrid>
      <w:tr w:rsidR="00547464">
        <w:tc>
          <w:tcPr>
            <w:tcW w:w="4680" w:type="dxa"/>
          </w:tcPr>
          <w:p w:rsidR="00547464" w:rsidRDefault="008A66BA">
            <w:r>
              <w:rPr>
                <w:b/>
                <w:color w:val="1F4E79"/>
                <w:sz w:val="24"/>
              </w:rPr>
              <w:t>FOR IMMEDIATE RELEASE</w:t>
            </w:r>
          </w:p>
        </w:tc>
        <w:tc>
          <w:tcPr>
            <w:tcW w:w="4680" w:type="dxa"/>
          </w:tcPr>
          <w:p w:rsidR="00547464" w:rsidRDefault="008A66BA">
            <w:pPr>
              <w:jc w:val="right"/>
            </w:pPr>
            <w:r>
              <w:rPr>
                <w:b/>
                <w:color w:val="595959"/>
                <w:sz w:val="19"/>
              </w:rPr>
              <w:t>Media Contact:</w:t>
            </w:r>
            <w:r>
              <w:rPr>
                <w:b/>
                <w:color w:val="595959"/>
                <w:sz w:val="19"/>
              </w:rPr>
              <w:br/>
            </w:r>
            <w:r>
              <w:rPr>
                <w:color w:val="595959"/>
                <w:sz w:val="19"/>
              </w:rPr>
              <w:t>Seungpyo Park, Executive Vice President</w:t>
            </w:r>
            <w:r>
              <w:rPr>
                <w:color w:val="595959"/>
                <w:sz w:val="19"/>
              </w:rPr>
              <w:br/>
              <w:t>ConsumerInsight</w:t>
            </w:r>
            <w:r>
              <w:rPr>
                <w:color w:val="595959"/>
                <w:sz w:val="19"/>
              </w:rPr>
              <w:br/>
              <w:t>Email: sammy.park@consumerinsight.kr</w:t>
            </w:r>
            <w:r>
              <w:rPr>
                <w:color w:val="595959"/>
                <w:sz w:val="19"/>
              </w:rPr>
              <w:br/>
              <w:t>Phone: +82-2-6004-7661</w:t>
            </w:r>
          </w:p>
        </w:tc>
      </w:tr>
    </w:tbl>
    <w:p w:rsidR="00547464" w:rsidRDefault="00547464">
      <w:pPr>
        <w:pBdr>
          <w:bottom w:val="single" w:sz="6" w:space="1" w:color="D3D3D3"/>
        </w:pBdr>
        <w:spacing w:before="120" w:after="240"/>
      </w:pPr>
    </w:p>
    <w:p w:rsidR="004C6215" w:rsidRDefault="004C6215">
      <w:pPr>
        <w:pStyle w:val="1"/>
      </w:pPr>
      <w:r w:rsidRPr="004C6215">
        <w:t xml:space="preserve">One in Three Premium-Car Intenders Bought a Mass-Market Brand Instead, </w:t>
      </w:r>
      <w:proofErr w:type="spellStart"/>
      <w:r w:rsidRPr="004C6215">
        <w:t>ConsumerInsight</w:t>
      </w:r>
      <w:proofErr w:type="spellEnd"/>
      <w:r w:rsidRPr="004C6215">
        <w:t xml:space="preserve"> Finds</w:t>
      </w:r>
    </w:p>
    <w:p w:rsidR="005E7DAB" w:rsidRDefault="004C6215" w:rsidP="005E7DAB">
      <w:pPr>
        <w:pStyle w:val="1"/>
        <w:spacing w:before="0"/>
        <w:rPr>
          <w:rFonts w:ascii="Arial" w:hAnsi="Arial" w:cs="Arial"/>
          <w:sz w:val="24"/>
          <w:szCs w:val="24"/>
        </w:rPr>
      </w:pPr>
      <w:r w:rsidRPr="004C6215">
        <w:rPr>
          <w:rFonts w:ascii="Arial" w:hAnsi="Arial" w:cs="Arial"/>
          <w:sz w:val="24"/>
          <w:szCs w:val="24"/>
        </w:rPr>
        <w:t>Latest “The Say-Do Gap” auto study shows purchase plans hold much more strongly for domestic, mass-market and RV choices than for imported and premium intentions.</w:t>
      </w:r>
    </w:p>
    <w:p w:rsidR="00547464" w:rsidRDefault="008A66BA" w:rsidP="005E7DAB">
      <w:pPr>
        <w:pStyle w:val="1"/>
        <w:spacing w:before="0"/>
      </w:pPr>
      <w:r>
        <w:t xml:space="preserve">(The Say-Do Gap Series: Part </w:t>
      </w:r>
      <w:r w:rsidR="00412B19">
        <w:t>3</w:t>
      </w:r>
      <w:r>
        <w:t>)</w:t>
      </w:r>
    </w:p>
    <w:tbl>
      <w:tblPr>
        <w:tblW w:w="0" w:type="auto"/>
        <w:tblLayout w:type="fixed"/>
        <w:tblCellMar>
          <w:top w:w="160" w:type="dxa"/>
          <w:left w:w="200" w:type="dxa"/>
          <w:bottom w:w="160" w:type="dxa"/>
          <w:right w:w="200" w:type="dxa"/>
        </w:tblCellMar>
        <w:tblLook w:val="04A0" w:firstRow="1" w:lastRow="0" w:firstColumn="1" w:lastColumn="0" w:noHBand="0" w:noVBand="1"/>
      </w:tblPr>
      <w:tblGrid>
        <w:gridCol w:w="9360"/>
      </w:tblGrid>
      <w:tr w:rsidR="00547464">
        <w:tc>
          <w:tcPr>
            <w:tcW w:w="9360" w:type="dxa"/>
            <w:tcBorders>
              <w:left w:val="single" w:sz="36" w:space="0" w:color="1F4E79"/>
            </w:tcBorders>
            <w:shd w:val="clear" w:color="auto" w:fill="F2F5F8"/>
          </w:tcPr>
          <w:p w:rsidR="004C6215" w:rsidRPr="004C6215" w:rsidRDefault="004C6215" w:rsidP="004C6215">
            <w:pPr>
              <w:pStyle w:val="a0"/>
              <w:rPr>
                <w:rStyle w:val="af1"/>
                <w:rFonts w:ascii="Arial" w:hAnsi="Arial" w:cs="Arial"/>
                <w:b w:val="0"/>
                <w:bCs w:val="0"/>
                <w:sz w:val="24"/>
                <w:szCs w:val="24"/>
              </w:rPr>
            </w:pPr>
            <w:r w:rsidRPr="004C6215">
              <w:rPr>
                <w:rStyle w:val="af1"/>
                <w:rFonts w:ascii="Arial" w:hAnsi="Arial" w:cs="Arial"/>
                <w:b w:val="0"/>
                <w:bCs w:val="0"/>
                <w:sz w:val="24"/>
                <w:szCs w:val="24"/>
              </w:rPr>
              <w:t>33% of premium-brand intenders bought a mass-market brand, while 5% of mass-market intenders moved to premium.</w:t>
            </w:r>
          </w:p>
          <w:p w:rsidR="004C6215" w:rsidRPr="004C6215" w:rsidRDefault="004C6215" w:rsidP="004C6215">
            <w:pPr>
              <w:pStyle w:val="a0"/>
              <w:rPr>
                <w:rStyle w:val="af1"/>
                <w:rFonts w:ascii="Arial" w:hAnsi="Arial" w:cs="Arial"/>
                <w:b w:val="0"/>
                <w:bCs w:val="0"/>
                <w:sz w:val="24"/>
                <w:szCs w:val="24"/>
              </w:rPr>
            </w:pPr>
            <w:r w:rsidRPr="004C6215">
              <w:rPr>
                <w:rStyle w:val="af1"/>
                <w:rFonts w:ascii="Arial" w:hAnsi="Arial" w:cs="Arial"/>
                <w:b w:val="0"/>
                <w:bCs w:val="0"/>
                <w:sz w:val="24"/>
                <w:szCs w:val="24"/>
              </w:rPr>
              <w:t>Plan realization was much higher for mass-market brands and domestic cars, at 95% and 94%, than for premium brands and imported cars, at 67% and 71%.</w:t>
            </w:r>
          </w:p>
          <w:p w:rsidR="004C6215" w:rsidRPr="004C6215" w:rsidRDefault="004C6215" w:rsidP="004C6215">
            <w:pPr>
              <w:pStyle w:val="a0"/>
              <w:rPr>
                <w:rStyle w:val="af1"/>
                <w:rFonts w:ascii="Arial" w:hAnsi="Arial" w:cs="Arial"/>
                <w:b w:val="0"/>
                <w:bCs w:val="0"/>
                <w:sz w:val="24"/>
                <w:szCs w:val="24"/>
              </w:rPr>
            </w:pPr>
            <w:r w:rsidRPr="004C6215">
              <w:rPr>
                <w:rStyle w:val="af1"/>
                <w:rFonts w:ascii="Arial" w:hAnsi="Arial" w:cs="Arial"/>
                <w:b w:val="0"/>
                <w:bCs w:val="0"/>
                <w:sz w:val="24"/>
                <w:szCs w:val="24"/>
              </w:rPr>
              <w:t>Among premium brands, BMW led with a 65% realization rate, followed by Mercedes-Benz at 52% and Genesis at 42%.</w:t>
            </w:r>
          </w:p>
          <w:p w:rsidR="004C6215" w:rsidRPr="004C6215" w:rsidRDefault="004C6215" w:rsidP="004C6215">
            <w:pPr>
              <w:pStyle w:val="a0"/>
              <w:rPr>
                <w:rStyle w:val="af1"/>
                <w:rFonts w:ascii="Arial" w:hAnsi="Arial" w:cs="Arial"/>
                <w:b w:val="0"/>
                <w:bCs w:val="0"/>
                <w:sz w:val="24"/>
                <w:szCs w:val="24"/>
              </w:rPr>
            </w:pPr>
            <w:r w:rsidRPr="004C6215">
              <w:rPr>
                <w:rStyle w:val="af1"/>
                <w:rFonts w:ascii="Arial" w:hAnsi="Arial" w:cs="Arial"/>
                <w:b w:val="0"/>
                <w:bCs w:val="0"/>
                <w:sz w:val="24"/>
                <w:szCs w:val="24"/>
              </w:rPr>
              <w:t>RV intentions held more strongly than sedan intentions: 91% versus 73%. Midsize RVs had the highest segment/body-type realization rate at 81%.</w:t>
            </w:r>
          </w:p>
          <w:p w:rsidR="00547464" w:rsidRPr="00AE1558" w:rsidRDefault="004C6215" w:rsidP="004C6215">
            <w:pPr>
              <w:pStyle w:val="a0"/>
              <w:rPr>
                <w:sz w:val="24"/>
                <w:szCs w:val="24"/>
              </w:rPr>
            </w:pPr>
            <w:r w:rsidRPr="004C6215">
              <w:rPr>
                <w:rStyle w:val="af1"/>
                <w:rFonts w:ascii="Arial" w:hAnsi="Arial" w:cs="Arial"/>
                <w:b w:val="0"/>
                <w:bCs w:val="0"/>
                <w:sz w:val="24"/>
                <w:szCs w:val="24"/>
              </w:rPr>
              <w:t>Gasoline and EV intenders each posted 71% realization, compared with 63% for HEV and 30% or lower for LPG and diesel.</w:t>
            </w:r>
          </w:p>
        </w:tc>
      </w:tr>
    </w:tbl>
    <w:p w:rsidR="00E46789" w:rsidRDefault="00E46789" w:rsidP="00E46789">
      <w:pPr>
        <w:spacing w:after="150"/>
        <w:rPr>
          <w:b/>
          <w:sz w:val="24"/>
          <w:szCs w:val="24"/>
        </w:rPr>
      </w:pPr>
    </w:p>
    <w:p w:rsidR="004C6215" w:rsidRPr="004C6215" w:rsidRDefault="008A66BA" w:rsidP="004C6215">
      <w:pPr>
        <w:spacing w:after="150"/>
        <w:rPr>
          <w:rFonts w:ascii="Arial" w:hAnsi="Arial" w:cs="Arial"/>
        </w:rPr>
      </w:pPr>
      <w:r w:rsidRPr="00E46789">
        <w:rPr>
          <w:rFonts w:ascii="Arial" w:hAnsi="Arial" w:cs="Arial"/>
          <w:b/>
          <w:sz w:val="24"/>
          <w:szCs w:val="24"/>
        </w:rPr>
        <w:t xml:space="preserve">SEOUL, South Korea – </w:t>
      </w:r>
      <w:r w:rsidR="008B0EED">
        <w:rPr>
          <w:rFonts w:ascii="Arial" w:hAnsi="Arial" w:cs="Arial"/>
          <w:b/>
          <w:sz w:val="24"/>
          <w:szCs w:val="24"/>
        </w:rPr>
        <w:t>May</w:t>
      </w:r>
      <w:r w:rsidRPr="00E46789">
        <w:rPr>
          <w:rFonts w:ascii="Arial" w:hAnsi="Arial" w:cs="Arial"/>
          <w:b/>
          <w:sz w:val="24"/>
          <w:szCs w:val="24"/>
        </w:rPr>
        <w:t xml:space="preserve"> 2</w:t>
      </w:r>
      <w:r w:rsidR="008B0EED">
        <w:rPr>
          <w:rFonts w:ascii="Arial" w:hAnsi="Arial" w:cs="Arial"/>
          <w:b/>
          <w:sz w:val="24"/>
          <w:szCs w:val="24"/>
        </w:rPr>
        <w:t>0</w:t>
      </w:r>
      <w:r w:rsidRPr="00E46789">
        <w:rPr>
          <w:rFonts w:ascii="Arial" w:hAnsi="Arial" w:cs="Arial"/>
          <w:b/>
          <w:sz w:val="24"/>
          <w:szCs w:val="24"/>
        </w:rPr>
        <w:t>, 202</w:t>
      </w:r>
      <w:r w:rsidR="00EA2A19" w:rsidRPr="00E46789">
        <w:rPr>
          <w:rFonts w:ascii="Arial" w:hAnsi="Arial" w:cs="Arial"/>
          <w:b/>
          <w:sz w:val="24"/>
          <w:szCs w:val="24"/>
        </w:rPr>
        <w:t>6</w:t>
      </w:r>
      <w:r w:rsidRPr="00E46789">
        <w:rPr>
          <w:rFonts w:ascii="Arial" w:hAnsi="Arial" w:cs="Arial"/>
          <w:b/>
          <w:sz w:val="24"/>
          <w:szCs w:val="24"/>
        </w:rPr>
        <w:t xml:space="preserve"> – </w:t>
      </w:r>
      <w:proofErr w:type="spellStart"/>
      <w:r w:rsidR="004C6215" w:rsidRPr="004C6215">
        <w:rPr>
          <w:rFonts w:ascii="Arial" w:hAnsi="Arial" w:cs="Arial"/>
        </w:rPr>
        <w:t>ConsumerInsight</w:t>
      </w:r>
      <w:proofErr w:type="spellEnd"/>
      <w:r w:rsidR="004C6215" w:rsidRPr="004C6215">
        <w:rPr>
          <w:rFonts w:ascii="Arial" w:hAnsi="Arial" w:cs="Arial"/>
        </w:rPr>
        <w:t xml:space="preserve"> today released the third report in its “The Say-Do Gap” series, examining how consumers’ stated auto purchase intentions changed by the time they actually bought a new car. The analysis tracks one-year purchase intenders by origin, brand tier, vehicle type and segment, and fuel type.</w:t>
      </w:r>
    </w:p>
    <w:p w:rsidR="00E46789" w:rsidRPr="00E46789" w:rsidRDefault="004C6215" w:rsidP="004C6215">
      <w:pPr>
        <w:spacing w:after="150"/>
        <w:rPr>
          <w:rFonts w:ascii="Arial" w:hAnsi="Arial" w:cs="Arial"/>
          <w:szCs w:val="24"/>
        </w:rPr>
      </w:pPr>
      <w:r w:rsidRPr="004C6215">
        <w:rPr>
          <w:rFonts w:ascii="Arial" w:hAnsi="Arial" w:cs="Arial"/>
        </w:rPr>
        <w:t xml:space="preserve">The central finding: among consumers who said they intended to buy a premium brand within one year, one in three, or 33%, ultimately bought a mass-market brand. By contrast, only 5% of those who intended to buy a mass-market brand moved the other way and bought a premium brand. The result shows a clear gap between aspiration and final purchase behavior, with some </w:t>
      </w:r>
      <w:r w:rsidRPr="004C6215">
        <w:rPr>
          <w:rFonts w:ascii="Arial" w:hAnsi="Arial" w:cs="Arial"/>
        </w:rPr>
        <w:lastRenderedPageBreak/>
        <w:t>consumers shifting from imported or premium plans toward domestic or mass-market choices at the point of purchase.</w:t>
      </w:r>
    </w:p>
    <w:p w:rsidR="003D5669" w:rsidRPr="003D5669" w:rsidRDefault="00CA7FE0" w:rsidP="003D5669">
      <w:pPr>
        <w:pStyle w:val="21"/>
        <w:rPr>
          <w:rFonts w:ascii="Arial" w:hAnsi="Arial" w:cs="Arial"/>
        </w:rPr>
      </w:pPr>
      <w:r w:rsidRPr="00CA7FE0">
        <w:rPr>
          <w:rFonts w:ascii="Arial" w:hAnsi="Arial" w:cs="Arial"/>
        </w:rPr>
        <w:t>At the final payment stage, ‘compromising with budget reality’</w:t>
      </w:r>
    </w:p>
    <w:p w:rsidR="00CA7FE0" w:rsidRPr="00CA7FE0" w:rsidRDefault="004C6215" w:rsidP="00CA7FE0">
      <w:pPr>
        <w:spacing w:after="150" w:line="300" w:lineRule="auto"/>
        <w:rPr>
          <w:rFonts w:ascii="Arial" w:hAnsi="Arial" w:cs="Arial"/>
        </w:rPr>
      </w:pPr>
      <w:r w:rsidRPr="004C6215">
        <w:rPr>
          <w:rFonts w:ascii="Arial" w:hAnsi="Arial" w:cs="Arial"/>
        </w:rPr>
        <w:t>The Say-Do Gap was largest in brand tier and vehicle origin. The plan realization rate—meaning the share who bought a car with the same attribute they originally intended—was 67% for premium-brand intenders and 71% for imported-car intenders</w:t>
      </w:r>
      <w:r w:rsidR="0085596B">
        <w:rPr>
          <w:rFonts w:ascii="Arial" w:hAnsi="Arial" w:cs="Arial"/>
        </w:rPr>
        <w:t xml:space="preserve"> </w:t>
      </w:r>
      <w:r w:rsidR="0085596B" w:rsidRPr="00691D7D">
        <w:rPr>
          <w:rFonts w:ascii="Arial" w:hAnsi="Arial" w:cs="Arial"/>
          <w:color w:val="404040" w:themeColor="text1" w:themeTint="BF"/>
        </w:rPr>
        <w:t>[Table 1]</w:t>
      </w:r>
      <w:r w:rsidRPr="004C6215">
        <w:rPr>
          <w:rFonts w:ascii="Arial" w:hAnsi="Arial" w:cs="Arial"/>
        </w:rPr>
        <w:t>. In comparison, 95% of mass-market-brand intenders bought a mass-market brand, and 94% of domestic-car intenders bought a domestic car.</w:t>
      </w:r>
    </w:p>
    <w:tbl>
      <w:tblPr>
        <w:tblW w:w="9405" w:type="dxa"/>
        <w:jc w:val="center"/>
        <w:tblBorders>
          <w:top w:val="single" w:sz="12" w:space="0" w:color="auto"/>
          <w:bottom w:val="single" w:sz="12" w:space="0" w:color="auto"/>
          <w:insideH w:val="single" w:sz="2" w:space="0" w:color="auto"/>
        </w:tblBorders>
        <w:tblCellMar>
          <w:left w:w="99" w:type="dxa"/>
          <w:right w:w="99" w:type="dxa"/>
        </w:tblCellMar>
        <w:tblLook w:val="04A0" w:firstRow="1" w:lastRow="0" w:firstColumn="1" w:lastColumn="0" w:noHBand="0" w:noVBand="1"/>
      </w:tblPr>
      <w:tblGrid>
        <w:gridCol w:w="3969"/>
        <w:gridCol w:w="2268"/>
        <w:gridCol w:w="3168"/>
      </w:tblGrid>
      <w:tr w:rsidR="002E44B8" w:rsidRPr="00E46789" w:rsidTr="00261B35">
        <w:trPr>
          <w:trHeight w:val="320"/>
          <w:jc w:val="center"/>
        </w:trPr>
        <w:tc>
          <w:tcPr>
            <w:tcW w:w="9405" w:type="dxa"/>
            <w:gridSpan w:val="3"/>
            <w:tcBorders>
              <w:top w:val="nil"/>
              <w:bottom w:val="single" w:sz="2" w:space="0" w:color="auto"/>
            </w:tcBorders>
            <w:shd w:val="clear" w:color="auto" w:fill="auto"/>
            <w:noWrap/>
            <w:vAlign w:val="center"/>
            <w:hideMark/>
          </w:tcPr>
          <w:p w:rsidR="002E44B8" w:rsidRPr="00691D7D" w:rsidRDefault="006E66DB" w:rsidP="006E66DB">
            <w:pPr>
              <w:pStyle w:val="31"/>
              <w:rPr>
                <w:rFonts w:ascii="Arial" w:hAnsi="Arial" w:cs="Arial"/>
                <w:sz w:val="22"/>
              </w:rPr>
            </w:pPr>
            <w:bookmarkStart w:id="0" w:name="_Hlk233125898"/>
            <w:r w:rsidRPr="00691D7D">
              <w:rPr>
                <w:rFonts w:ascii="Arial" w:hAnsi="Arial" w:cs="Arial"/>
                <w:color w:val="404040" w:themeColor="text1" w:themeTint="BF"/>
                <w:sz w:val="22"/>
              </w:rPr>
              <w:t xml:space="preserve">[Table 1] </w:t>
            </w:r>
            <w:r w:rsidR="00AC201F" w:rsidRPr="00691D7D">
              <w:rPr>
                <w:rFonts w:ascii="Arial" w:hAnsi="Arial" w:cs="Arial"/>
                <w:color w:val="404040" w:themeColor="text1" w:themeTint="BF"/>
                <w:sz w:val="22"/>
              </w:rPr>
              <w:t>Purchase Intention Realization Rate by Brand-Tier and Origin</w:t>
            </w:r>
          </w:p>
        </w:tc>
      </w:tr>
      <w:tr w:rsidR="00132378" w:rsidRPr="00E46789" w:rsidTr="00261B35">
        <w:trPr>
          <w:trHeight w:val="406"/>
          <w:jc w:val="center"/>
        </w:trPr>
        <w:tc>
          <w:tcPr>
            <w:tcW w:w="3969" w:type="dxa"/>
            <w:tcBorders>
              <w:top w:val="single" w:sz="2" w:space="0" w:color="auto"/>
              <w:bottom w:val="single" w:sz="12" w:space="0" w:color="auto"/>
            </w:tcBorders>
            <w:shd w:val="clear" w:color="auto" w:fill="auto"/>
            <w:noWrap/>
            <w:vAlign w:val="center"/>
          </w:tcPr>
          <w:p w:rsidR="006E66DB" w:rsidRPr="00E46789" w:rsidRDefault="005E0770" w:rsidP="00E34732">
            <w:pPr>
              <w:spacing w:after="100" w:afterAutospacing="1" w:line="240" w:lineRule="auto"/>
              <w:rPr>
                <w:rFonts w:ascii="Arial" w:eastAsia="맑은 고딕" w:hAnsi="Arial" w:cs="Arial"/>
                <w:b/>
                <w:color w:val="000000"/>
                <w:sz w:val="20"/>
                <w:szCs w:val="20"/>
                <w:lang w:eastAsia="ko-KR"/>
              </w:rPr>
            </w:pPr>
            <w:r w:rsidRPr="00E46789">
              <w:rPr>
                <w:rFonts w:ascii="Arial" w:hAnsi="Arial" w:cs="Arial"/>
                <w:b/>
                <w:sz w:val="20"/>
                <w:szCs w:val="20"/>
                <w:shd w:val="clear" w:color="auto" w:fill="FFFFFF"/>
              </w:rPr>
              <w:t>Category</w:t>
            </w:r>
          </w:p>
        </w:tc>
        <w:tc>
          <w:tcPr>
            <w:tcW w:w="2268" w:type="dxa"/>
            <w:tcBorders>
              <w:top w:val="single" w:sz="2" w:space="0" w:color="auto"/>
              <w:bottom w:val="single" w:sz="12" w:space="0" w:color="auto"/>
            </w:tcBorders>
            <w:shd w:val="clear" w:color="auto" w:fill="auto"/>
            <w:vAlign w:val="center"/>
          </w:tcPr>
          <w:p w:rsidR="006E66DB" w:rsidRPr="00E46789" w:rsidRDefault="00AC201F" w:rsidP="00EA2A19">
            <w:pPr>
              <w:spacing w:after="100" w:afterAutospacing="1" w:line="240" w:lineRule="auto"/>
              <w:rPr>
                <w:rFonts w:ascii="Arial" w:eastAsia="맑은 고딕" w:hAnsi="Arial" w:cs="Arial"/>
                <w:b/>
                <w:color w:val="000000"/>
                <w:sz w:val="20"/>
                <w:szCs w:val="20"/>
                <w:lang w:eastAsia="ko-KR"/>
              </w:rPr>
            </w:pPr>
            <w:r w:rsidRPr="00AC201F">
              <w:rPr>
                <w:rFonts w:ascii="Arial" w:hAnsi="Arial" w:cs="Arial"/>
                <w:b/>
                <w:sz w:val="20"/>
                <w:szCs w:val="20"/>
                <w:shd w:val="clear" w:color="auto" w:fill="FFFFFF"/>
              </w:rPr>
              <w:t>Realization Rate</w:t>
            </w:r>
            <w:r>
              <w:rPr>
                <w:rFonts w:ascii="Arial" w:hAnsi="Arial" w:cs="Arial"/>
                <w:b/>
                <w:sz w:val="20"/>
                <w:szCs w:val="20"/>
                <w:shd w:val="clear" w:color="auto" w:fill="FFFFFF"/>
              </w:rPr>
              <w:t xml:space="preserve"> </w:t>
            </w:r>
            <w:r w:rsidRPr="00E46789">
              <w:rPr>
                <w:rFonts w:ascii="Arial" w:hAnsi="Arial" w:cs="Arial"/>
                <w:b/>
                <w:sz w:val="20"/>
                <w:szCs w:val="20"/>
                <w:shd w:val="clear" w:color="auto" w:fill="FFFFFF"/>
              </w:rPr>
              <w:t>(%)</w:t>
            </w:r>
          </w:p>
        </w:tc>
        <w:tc>
          <w:tcPr>
            <w:tcW w:w="3168" w:type="dxa"/>
            <w:tcBorders>
              <w:top w:val="single" w:sz="2" w:space="0" w:color="auto"/>
              <w:bottom w:val="single" w:sz="12" w:space="0" w:color="auto"/>
            </w:tcBorders>
            <w:shd w:val="clear" w:color="auto" w:fill="auto"/>
            <w:vAlign w:val="center"/>
          </w:tcPr>
          <w:p w:rsidR="006E66DB" w:rsidRPr="00E46789" w:rsidRDefault="00AC201F" w:rsidP="00691D7D">
            <w:pPr>
              <w:spacing w:after="100" w:afterAutospacing="1" w:line="240" w:lineRule="auto"/>
              <w:jc w:val="center"/>
              <w:rPr>
                <w:rFonts w:ascii="Arial" w:eastAsia="맑은 고딕" w:hAnsi="Arial" w:cs="Arial"/>
                <w:b/>
                <w:color w:val="000000"/>
                <w:sz w:val="20"/>
                <w:szCs w:val="20"/>
              </w:rPr>
            </w:pPr>
            <w:r w:rsidRPr="00AC201F">
              <w:rPr>
                <w:rFonts w:ascii="Arial" w:hAnsi="Arial" w:cs="Arial"/>
                <w:b/>
                <w:sz w:val="20"/>
                <w:szCs w:val="20"/>
                <w:shd w:val="clear" w:color="auto" w:fill="FFFFFF"/>
              </w:rPr>
              <w:t xml:space="preserve">Attrition Rate </w:t>
            </w:r>
            <w:r w:rsidR="005E0770" w:rsidRPr="00E46789">
              <w:rPr>
                <w:rFonts w:ascii="Arial" w:hAnsi="Arial" w:cs="Arial"/>
                <w:b/>
                <w:sz w:val="20"/>
                <w:szCs w:val="20"/>
                <w:shd w:val="clear" w:color="auto" w:fill="FFFFFF"/>
              </w:rPr>
              <w:t>(%)</w:t>
            </w:r>
          </w:p>
        </w:tc>
      </w:tr>
      <w:tr w:rsidR="00132378" w:rsidRPr="00E46789" w:rsidTr="00261B35">
        <w:trPr>
          <w:trHeight w:val="160"/>
          <w:jc w:val="center"/>
        </w:trPr>
        <w:tc>
          <w:tcPr>
            <w:tcW w:w="6237" w:type="dxa"/>
            <w:gridSpan w:val="2"/>
            <w:tcBorders>
              <w:top w:val="single" w:sz="12" w:space="0" w:color="auto"/>
            </w:tcBorders>
            <w:shd w:val="clear" w:color="auto" w:fill="auto"/>
            <w:noWrap/>
            <w:vAlign w:val="center"/>
          </w:tcPr>
          <w:p w:rsidR="005E0770" w:rsidRPr="00E46789" w:rsidRDefault="00002164" w:rsidP="00EA2A19">
            <w:pPr>
              <w:spacing w:after="100" w:afterAutospacing="1" w:line="240" w:lineRule="auto"/>
              <w:rPr>
                <w:rFonts w:ascii="Arial" w:hAnsi="Arial" w:cs="Arial"/>
                <w:b/>
                <w:sz w:val="20"/>
                <w:szCs w:val="20"/>
                <w:shd w:val="clear" w:color="auto" w:fill="FFFFFF"/>
              </w:rPr>
            </w:pPr>
            <w:r>
              <w:rPr>
                <w:rFonts w:ascii="Arial" w:hAnsi="Arial" w:cs="Arial"/>
                <w:b/>
                <w:sz w:val="20"/>
                <w:szCs w:val="20"/>
                <w:shd w:val="clear" w:color="auto" w:fill="FFFFFF"/>
              </w:rPr>
              <w:t>B</w:t>
            </w:r>
            <w:r w:rsidRPr="00002164">
              <w:rPr>
                <w:rFonts w:ascii="Arial" w:hAnsi="Arial" w:cs="Arial"/>
                <w:b/>
                <w:sz w:val="20"/>
                <w:szCs w:val="20"/>
                <w:shd w:val="clear" w:color="auto" w:fill="FFFFFF"/>
              </w:rPr>
              <w:t>y Brand-Tier</w:t>
            </w:r>
          </w:p>
        </w:tc>
        <w:tc>
          <w:tcPr>
            <w:tcW w:w="3168" w:type="dxa"/>
            <w:tcBorders>
              <w:top w:val="single" w:sz="12" w:space="0" w:color="auto"/>
            </w:tcBorders>
            <w:shd w:val="clear" w:color="auto" w:fill="auto"/>
            <w:vAlign w:val="center"/>
          </w:tcPr>
          <w:p w:rsidR="005E0770" w:rsidRPr="00E46789" w:rsidRDefault="005E0770" w:rsidP="00EA2A19">
            <w:pPr>
              <w:spacing w:after="100" w:afterAutospacing="1" w:line="240" w:lineRule="auto"/>
              <w:jc w:val="right"/>
              <w:rPr>
                <w:rFonts w:ascii="Arial" w:hAnsi="Arial" w:cs="Arial"/>
                <w:b/>
                <w:shd w:val="clear" w:color="auto" w:fill="FFFFFF"/>
              </w:rPr>
            </w:pPr>
          </w:p>
        </w:tc>
      </w:tr>
      <w:tr w:rsidR="00E065EE" w:rsidRPr="00E46789" w:rsidTr="00914D82">
        <w:trPr>
          <w:trHeight w:val="160"/>
          <w:jc w:val="center"/>
        </w:trPr>
        <w:tc>
          <w:tcPr>
            <w:tcW w:w="3969" w:type="dxa"/>
            <w:shd w:val="clear" w:color="auto" w:fill="auto"/>
            <w:noWrap/>
            <w:vAlign w:val="center"/>
          </w:tcPr>
          <w:p w:rsidR="00E065EE" w:rsidRPr="00002164" w:rsidRDefault="00E065EE" w:rsidP="00E065EE">
            <w:pPr>
              <w:spacing w:after="100" w:afterAutospacing="1" w:line="240" w:lineRule="auto"/>
              <w:rPr>
                <w:rFonts w:ascii="Arial" w:hAnsi="Arial" w:cs="Arial"/>
                <w:sz w:val="20"/>
                <w:szCs w:val="20"/>
                <w:shd w:val="clear" w:color="auto" w:fill="FFFFFF"/>
              </w:rPr>
            </w:pPr>
            <w:r w:rsidRPr="00002164">
              <w:rPr>
                <w:rFonts w:ascii="Arial" w:hAnsi="Arial" w:cs="Arial"/>
                <w:sz w:val="20"/>
                <w:szCs w:val="20"/>
                <w:shd w:val="clear" w:color="auto" w:fill="FFFFFF"/>
              </w:rPr>
              <w:t>Premium Brands</w:t>
            </w:r>
          </w:p>
        </w:tc>
        <w:tc>
          <w:tcPr>
            <w:tcW w:w="2268" w:type="dxa"/>
            <w:shd w:val="clear" w:color="auto" w:fill="auto"/>
          </w:tcPr>
          <w:p w:rsidR="00E065EE" w:rsidRPr="00E065EE" w:rsidRDefault="00E065EE" w:rsidP="00E065EE">
            <w:pPr>
              <w:spacing w:after="0"/>
              <w:jc w:val="center"/>
              <w:rPr>
                <w:rFonts w:ascii="Arial" w:eastAsia="굴림" w:hAnsi="Arial" w:cs="Arial"/>
                <w:sz w:val="20"/>
                <w:szCs w:val="20"/>
              </w:rPr>
            </w:pPr>
            <w:r w:rsidRPr="00E065EE">
              <w:rPr>
                <w:rFonts w:ascii="Arial" w:hAnsi="Arial" w:cs="Arial"/>
                <w:sz w:val="20"/>
                <w:szCs w:val="20"/>
              </w:rPr>
              <w:t>67</w:t>
            </w:r>
          </w:p>
        </w:tc>
        <w:tc>
          <w:tcPr>
            <w:tcW w:w="3168" w:type="dxa"/>
            <w:shd w:val="clear" w:color="auto" w:fill="auto"/>
          </w:tcPr>
          <w:p w:rsidR="00E065EE" w:rsidRPr="00E065EE" w:rsidRDefault="00E065EE" w:rsidP="00E065EE">
            <w:pPr>
              <w:spacing w:after="0"/>
              <w:jc w:val="center"/>
              <w:rPr>
                <w:rFonts w:ascii="Arial" w:hAnsi="Arial" w:cs="Arial"/>
                <w:sz w:val="20"/>
                <w:szCs w:val="20"/>
              </w:rPr>
            </w:pPr>
            <w:r w:rsidRPr="00E065EE">
              <w:rPr>
                <w:rFonts w:ascii="Arial" w:hAnsi="Arial" w:cs="Arial"/>
                <w:sz w:val="20"/>
                <w:szCs w:val="20"/>
              </w:rPr>
              <w:t>33</w:t>
            </w:r>
          </w:p>
        </w:tc>
      </w:tr>
      <w:tr w:rsidR="00E065EE" w:rsidRPr="00E46789" w:rsidTr="00914D82">
        <w:trPr>
          <w:trHeight w:val="160"/>
          <w:jc w:val="center"/>
        </w:trPr>
        <w:tc>
          <w:tcPr>
            <w:tcW w:w="3969" w:type="dxa"/>
            <w:shd w:val="clear" w:color="auto" w:fill="auto"/>
            <w:noWrap/>
            <w:vAlign w:val="center"/>
          </w:tcPr>
          <w:p w:rsidR="00E065EE" w:rsidRPr="00002164" w:rsidRDefault="00E065EE" w:rsidP="00E065EE">
            <w:pPr>
              <w:spacing w:after="100" w:afterAutospacing="1" w:line="240" w:lineRule="auto"/>
              <w:rPr>
                <w:rFonts w:ascii="Arial" w:hAnsi="Arial" w:cs="Arial"/>
                <w:sz w:val="20"/>
                <w:szCs w:val="20"/>
                <w:shd w:val="clear" w:color="auto" w:fill="FFFFFF"/>
              </w:rPr>
            </w:pPr>
            <w:r w:rsidRPr="00E065EE">
              <w:rPr>
                <w:rFonts w:ascii="Arial" w:hAnsi="Arial" w:cs="Arial"/>
                <w:sz w:val="20"/>
                <w:szCs w:val="20"/>
                <w:shd w:val="clear" w:color="auto" w:fill="FFFFFF"/>
              </w:rPr>
              <w:t>Mass-Market Brands</w:t>
            </w:r>
          </w:p>
        </w:tc>
        <w:tc>
          <w:tcPr>
            <w:tcW w:w="2268" w:type="dxa"/>
            <w:shd w:val="clear" w:color="auto" w:fill="auto"/>
          </w:tcPr>
          <w:p w:rsidR="00E065EE" w:rsidRPr="00E065EE" w:rsidRDefault="00E065EE" w:rsidP="00E065EE">
            <w:pPr>
              <w:spacing w:after="0"/>
              <w:jc w:val="center"/>
              <w:rPr>
                <w:rFonts w:ascii="Arial" w:eastAsia="굴림" w:hAnsi="Arial" w:cs="Arial"/>
                <w:sz w:val="20"/>
                <w:szCs w:val="20"/>
              </w:rPr>
            </w:pPr>
            <w:r w:rsidRPr="00E065EE">
              <w:rPr>
                <w:rFonts w:ascii="Arial" w:hAnsi="Arial" w:cs="Arial"/>
                <w:sz w:val="20"/>
                <w:szCs w:val="20"/>
              </w:rPr>
              <w:t>95</w:t>
            </w:r>
          </w:p>
        </w:tc>
        <w:tc>
          <w:tcPr>
            <w:tcW w:w="3168" w:type="dxa"/>
            <w:shd w:val="clear" w:color="auto" w:fill="auto"/>
          </w:tcPr>
          <w:p w:rsidR="00E065EE" w:rsidRPr="00E065EE" w:rsidRDefault="00E065EE" w:rsidP="00E065EE">
            <w:pPr>
              <w:spacing w:after="0"/>
              <w:jc w:val="center"/>
              <w:rPr>
                <w:rFonts w:ascii="Arial" w:hAnsi="Arial" w:cs="Arial"/>
                <w:sz w:val="20"/>
                <w:szCs w:val="20"/>
              </w:rPr>
            </w:pPr>
            <w:r w:rsidRPr="00E065EE">
              <w:rPr>
                <w:rFonts w:ascii="Arial" w:hAnsi="Arial" w:cs="Arial"/>
                <w:sz w:val="20"/>
                <w:szCs w:val="20"/>
              </w:rPr>
              <w:t>5</w:t>
            </w:r>
          </w:p>
        </w:tc>
      </w:tr>
      <w:tr w:rsidR="00132378" w:rsidRPr="00E46789" w:rsidTr="00914D82">
        <w:trPr>
          <w:trHeight w:val="35"/>
          <w:jc w:val="center"/>
        </w:trPr>
        <w:tc>
          <w:tcPr>
            <w:tcW w:w="6237" w:type="dxa"/>
            <w:gridSpan w:val="2"/>
            <w:shd w:val="clear" w:color="auto" w:fill="auto"/>
            <w:noWrap/>
            <w:vAlign w:val="center"/>
          </w:tcPr>
          <w:p w:rsidR="0045107C" w:rsidRPr="00E46789" w:rsidRDefault="00002164" w:rsidP="00EA2A19">
            <w:pPr>
              <w:spacing w:after="100" w:afterAutospacing="1" w:line="240" w:lineRule="auto"/>
              <w:rPr>
                <w:rFonts w:ascii="Arial" w:hAnsi="Arial" w:cs="Arial"/>
                <w:b/>
                <w:sz w:val="20"/>
                <w:szCs w:val="20"/>
                <w:shd w:val="clear" w:color="auto" w:fill="FFFFFF"/>
              </w:rPr>
            </w:pPr>
            <w:r w:rsidRPr="00002164">
              <w:rPr>
                <w:rFonts w:ascii="Arial" w:hAnsi="Arial" w:cs="Arial"/>
                <w:b/>
                <w:sz w:val="20"/>
                <w:szCs w:val="20"/>
                <w:shd w:val="clear" w:color="auto" w:fill="FFFFFF"/>
              </w:rPr>
              <w:t>By Origin</w:t>
            </w:r>
            <w:r w:rsidR="0045107C" w:rsidRPr="00E46789">
              <w:rPr>
                <w:rFonts w:ascii="Arial" w:hAnsi="Arial" w:cs="Arial"/>
                <w:b/>
                <w:sz w:val="20"/>
                <w:szCs w:val="20"/>
                <w:shd w:val="clear" w:color="auto" w:fill="FFFFFF"/>
              </w:rPr>
              <w:tab/>
            </w:r>
          </w:p>
        </w:tc>
        <w:tc>
          <w:tcPr>
            <w:tcW w:w="3168" w:type="dxa"/>
            <w:shd w:val="clear" w:color="auto" w:fill="auto"/>
            <w:vAlign w:val="center"/>
          </w:tcPr>
          <w:p w:rsidR="0045107C" w:rsidRPr="00E46789" w:rsidRDefault="0045107C" w:rsidP="00EA2A19">
            <w:pPr>
              <w:spacing w:after="100" w:afterAutospacing="1" w:line="240" w:lineRule="auto"/>
              <w:jc w:val="right"/>
              <w:rPr>
                <w:rFonts w:ascii="Arial" w:eastAsia="맑은 고딕" w:hAnsi="Arial" w:cs="Arial"/>
                <w:sz w:val="20"/>
                <w:szCs w:val="20"/>
                <w:shd w:val="clear" w:color="auto" w:fill="FFFFFF"/>
                <w:lang w:eastAsia="ko-KR"/>
              </w:rPr>
            </w:pPr>
          </w:p>
        </w:tc>
      </w:tr>
      <w:tr w:rsidR="00E065EE" w:rsidRPr="00E46789" w:rsidTr="00914D82">
        <w:trPr>
          <w:trHeight w:val="35"/>
          <w:jc w:val="center"/>
        </w:trPr>
        <w:tc>
          <w:tcPr>
            <w:tcW w:w="3969" w:type="dxa"/>
            <w:shd w:val="clear" w:color="auto" w:fill="auto"/>
            <w:noWrap/>
            <w:vAlign w:val="center"/>
          </w:tcPr>
          <w:p w:rsidR="00E065EE" w:rsidRPr="00E065EE" w:rsidRDefault="00E065EE" w:rsidP="00EA2A19">
            <w:pPr>
              <w:spacing w:after="100" w:afterAutospacing="1" w:line="240" w:lineRule="auto"/>
              <w:rPr>
                <w:rFonts w:ascii="Arial" w:hAnsi="Arial" w:cs="Arial"/>
                <w:sz w:val="20"/>
                <w:szCs w:val="20"/>
                <w:shd w:val="clear" w:color="auto" w:fill="FFFFFF"/>
              </w:rPr>
            </w:pPr>
            <w:r w:rsidRPr="00E065EE">
              <w:rPr>
                <w:rFonts w:ascii="Arial" w:hAnsi="Arial" w:cs="Arial"/>
                <w:sz w:val="20"/>
                <w:szCs w:val="20"/>
                <w:shd w:val="clear" w:color="auto" w:fill="FFFFFF"/>
              </w:rPr>
              <w:t>Imported Cars</w:t>
            </w:r>
          </w:p>
        </w:tc>
        <w:tc>
          <w:tcPr>
            <w:tcW w:w="2268" w:type="dxa"/>
            <w:shd w:val="clear" w:color="auto" w:fill="auto"/>
            <w:vAlign w:val="center"/>
          </w:tcPr>
          <w:p w:rsidR="00E065EE" w:rsidRPr="00362ED9" w:rsidRDefault="00362ED9" w:rsidP="00362ED9">
            <w:pPr>
              <w:spacing w:after="100" w:afterAutospacing="1" w:line="240" w:lineRule="auto"/>
              <w:jc w:val="center"/>
              <w:rPr>
                <w:rFonts w:ascii="Arial" w:eastAsia="맑은 고딕" w:hAnsi="Arial" w:cs="Arial"/>
                <w:sz w:val="20"/>
                <w:szCs w:val="20"/>
                <w:shd w:val="clear" w:color="auto" w:fill="FFFFFF"/>
                <w:lang w:eastAsia="ko-KR"/>
              </w:rPr>
            </w:pPr>
            <w:r>
              <w:rPr>
                <w:rFonts w:ascii="Arial" w:eastAsia="맑은 고딕" w:hAnsi="Arial" w:cs="Arial" w:hint="eastAsia"/>
                <w:sz w:val="20"/>
                <w:szCs w:val="20"/>
                <w:shd w:val="clear" w:color="auto" w:fill="FFFFFF"/>
                <w:lang w:eastAsia="ko-KR"/>
              </w:rPr>
              <w:t>7</w:t>
            </w:r>
            <w:r>
              <w:rPr>
                <w:rFonts w:ascii="Arial" w:eastAsia="맑은 고딕" w:hAnsi="Arial" w:cs="Arial"/>
                <w:sz w:val="20"/>
                <w:szCs w:val="20"/>
                <w:shd w:val="clear" w:color="auto" w:fill="FFFFFF"/>
                <w:lang w:eastAsia="ko-KR"/>
              </w:rPr>
              <w:t>1</w:t>
            </w:r>
          </w:p>
        </w:tc>
        <w:tc>
          <w:tcPr>
            <w:tcW w:w="3168" w:type="dxa"/>
            <w:shd w:val="clear" w:color="auto" w:fill="auto"/>
            <w:vAlign w:val="center"/>
          </w:tcPr>
          <w:p w:rsidR="00E065EE" w:rsidRPr="00E46789" w:rsidRDefault="00362ED9" w:rsidP="00362ED9">
            <w:pPr>
              <w:spacing w:after="100" w:afterAutospacing="1" w:line="240" w:lineRule="auto"/>
              <w:jc w:val="center"/>
              <w:rPr>
                <w:rFonts w:ascii="Arial" w:eastAsia="맑은 고딕" w:hAnsi="Arial" w:cs="Arial"/>
                <w:sz w:val="20"/>
                <w:szCs w:val="20"/>
                <w:shd w:val="clear" w:color="auto" w:fill="FFFFFF"/>
                <w:lang w:eastAsia="ko-KR"/>
              </w:rPr>
            </w:pPr>
            <w:r>
              <w:rPr>
                <w:rFonts w:ascii="Arial" w:eastAsia="맑은 고딕" w:hAnsi="Arial" w:cs="Arial" w:hint="eastAsia"/>
                <w:sz w:val="20"/>
                <w:szCs w:val="20"/>
                <w:shd w:val="clear" w:color="auto" w:fill="FFFFFF"/>
                <w:lang w:eastAsia="ko-KR"/>
              </w:rPr>
              <w:t>2</w:t>
            </w:r>
            <w:r>
              <w:rPr>
                <w:rFonts w:ascii="Arial" w:eastAsia="맑은 고딕" w:hAnsi="Arial" w:cs="Arial"/>
                <w:sz w:val="20"/>
                <w:szCs w:val="20"/>
                <w:shd w:val="clear" w:color="auto" w:fill="FFFFFF"/>
                <w:lang w:eastAsia="ko-KR"/>
              </w:rPr>
              <w:t>9</w:t>
            </w:r>
          </w:p>
        </w:tc>
      </w:tr>
      <w:tr w:rsidR="00362ED9" w:rsidRPr="00E46789" w:rsidTr="00914D82">
        <w:trPr>
          <w:trHeight w:val="35"/>
          <w:jc w:val="center"/>
        </w:trPr>
        <w:tc>
          <w:tcPr>
            <w:tcW w:w="3969" w:type="dxa"/>
            <w:shd w:val="clear" w:color="auto" w:fill="auto"/>
            <w:noWrap/>
            <w:vAlign w:val="center"/>
          </w:tcPr>
          <w:p w:rsidR="00362ED9" w:rsidRPr="00E065EE" w:rsidRDefault="00362ED9" w:rsidP="00EA2A19">
            <w:pPr>
              <w:spacing w:after="100" w:afterAutospacing="1" w:line="240" w:lineRule="auto"/>
              <w:rPr>
                <w:rFonts w:ascii="Arial" w:hAnsi="Arial" w:cs="Arial"/>
                <w:sz w:val="20"/>
                <w:szCs w:val="20"/>
                <w:shd w:val="clear" w:color="auto" w:fill="FFFFFF"/>
              </w:rPr>
            </w:pPr>
            <w:r>
              <w:rPr>
                <w:rFonts w:ascii="Arial" w:eastAsia="맑은 고딕" w:hAnsi="Arial" w:cs="Arial" w:hint="eastAsia"/>
                <w:sz w:val="20"/>
                <w:szCs w:val="20"/>
                <w:shd w:val="clear" w:color="auto" w:fill="FFFFFF"/>
                <w:lang w:eastAsia="ko-KR"/>
              </w:rPr>
              <w:t>D</w:t>
            </w:r>
            <w:r>
              <w:rPr>
                <w:rFonts w:ascii="Arial" w:eastAsia="맑은 고딕" w:hAnsi="Arial" w:cs="Arial"/>
                <w:sz w:val="20"/>
                <w:szCs w:val="20"/>
                <w:shd w:val="clear" w:color="auto" w:fill="FFFFFF"/>
                <w:lang w:eastAsia="ko-KR"/>
              </w:rPr>
              <w:t>omestic Cars</w:t>
            </w:r>
          </w:p>
        </w:tc>
        <w:tc>
          <w:tcPr>
            <w:tcW w:w="2268" w:type="dxa"/>
            <w:shd w:val="clear" w:color="auto" w:fill="auto"/>
            <w:vAlign w:val="center"/>
          </w:tcPr>
          <w:p w:rsidR="00362ED9" w:rsidRPr="00362ED9" w:rsidRDefault="00362ED9" w:rsidP="00362ED9">
            <w:pPr>
              <w:spacing w:after="100" w:afterAutospacing="1" w:line="240" w:lineRule="auto"/>
              <w:jc w:val="center"/>
              <w:rPr>
                <w:rFonts w:ascii="Arial" w:eastAsia="맑은 고딕" w:hAnsi="Arial" w:cs="Arial"/>
                <w:sz w:val="20"/>
                <w:szCs w:val="20"/>
                <w:shd w:val="clear" w:color="auto" w:fill="FFFFFF"/>
                <w:lang w:eastAsia="ko-KR"/>
              </w:rPr>
            </w:pPr>
            <w:r>
              <w:rPr>
                <w:rFonts w:ascii="Arial" w:eastAsia="맑은 고딕" w:hAnsi="Arial" w:cs="Arial" w:hint="eastAsia"/>
                <w:sz w:val="20"/>
                <w:szCs w:val="20"/>
                <w:shd w:val="clear" w:color="auto" w:fill="FFFFFF"/>
                <w:lang w:eastAsia="ko-KR"/>
              </w:rPr>
              <w:t>9</w:t>
            </w:r>
            <w:r>
              <w:rPr>
                <w:rFonts w:ascii="Arial" w:eastAsia="맑은 고딕" w:hAnsi="Arial" w:cs="Arial"/>
                <w:sz w:val="20"/>
                <w:szCs w:val="20"/>
                <w:shd w:val="clear" w:color="auto" w:fill="FFFFFF"/>
                <w:lang w:eastAsia="ko-KR"/>
              </w:rPr>
              <w:t>4</w:t>
            </w:r>
          </w:p>
        </w:tc>
        <w:tc>
          <w:tcPr>
            <w:tcW w:w="3168" w:type="dxa"/>
            <w:shd w:val="clear" w:color="auto" w:fill="auto"/>
            <w:vAlign w:val="center"/>
          </w:tcPr>
          <w:p w:rsidR="00362ED9" w:rsidRPr="00E46789" w:rsidRDefault="00362ED9" w:rsidP="00362ED9">
            <w:pPr>
              <w:spacing w:after="100" w:afterAutospacing="1" w:line="240" w:lineRule="auto"/>
              <w:jc w:val="center"/>
              <w:rPr>
                <w:rFonts w:ascii="Arial" w:eastAsia="맑은 고딕" w:hAnsi="Arial" w:cs="Arial"/>
                <w:sz w:val="20"/>
                <w:szCs w:val="20"/>
                <w:shd w:val="clear" w:color="auto" w:fill="FFFFFF"/>
                <w:lang w:eastAsia="ko-KR"/>
              </w:rPr>
            </w:pPr>
            <w:r>
              <w:rPr>
                <w:rFonts w:ascii="Arial" w:eastAsia="맑은 고딕" w:hAnsi="Arial" w:cs="Arial" w:hint="eastAsia"/>
                <w:sz w:val="20"/>
                <w:szCs w:val="20"/>
                <w:shd w:val="clear" w:color="auto" w:fill="FFFFFF"/>
                <w:lang w:eastAsia="ko-KR"/>
              </w:rPr>
              <w:t>6</w:t>
            </w:r>
          </w:p>
        </w:tc>
      </w:tr>
      <w:bookmarkEnd w:id="0"/>
    </w:tbl>
    <w:p w:rsidR="008969BF" w:rsidRPr="00E46789" w:rsidRDefault="008969BF">
      <w:pPr>
        <w:spacing w:after="160"/>
        <w:rPr>
          <w:rFonts w:ascii="Arial" w:eastAsia="맑은 고딕" w:hAnsi="Arial" w:cs="Arial"/>
          <w:lang w:eastAsia="ko-KR"/>
        </w:rPr>
      </w:pPr>
    </w:p>
    <w:p w:rsidR="003D5669" w:rsidRPr="00E46789" w:rsidRDefault="000E7E27" w:rsidP="003D5669">
      <w:pPr>
        <w:pStyle w:val="21"/>
        <w:rPr>
          <w:rFonts w:ascii="Arial" w:hAnsi="Arial" w:cs="Arial"/>
        </w:rPr>
      </w:pPr>
      <w:r w:rsidRPr="000E7E27">
        <w:rPr>
          <w:rFonts w:ascii="Arial" w:hAnsi="Arial" w:cs="Arial"/>
        </w:rPr>
        <w:t xml:space="preserve">Premium Top-Three Realization Rates: </w:t>
      </w:r>
      <w:r w:rsidR="005B1F1F">
        <w:rPr>
          <w:rFonts w:ascii="맑은 고딕" w:eastAsia="맑은 고딕" w:hAnsi="맑은 고딕" w:cs="맑은 고딕" w:hint="eastAsia"/>
          <w:lang w:eastAsia="ko-KR"/>
        </w:rPr>
        <w:t>B</w:t>
      </w:r>
      <w:r w:rsidR="005B1F1F">
        <w:rPr>
          <w:rFonts w:ascii="맑은 고딕" w:eastAsia="맑은 고딕" w:hAnsi="맑은 고딕" w:cs="맑은 고딕"/>
          <w:lang w:eastAsia="ko-KR"/>
        </w:rPr>
        <w:t>MW</w:t>
      </w:r>
      <w:r w:rsidRPr="000E7E27">
        <w:rPr>
          <w:rFonts w:ascii="Arial" w:hAnsi="Arial" w:cs="Arial"/>
        </w:rPr>
        <w:t xml:space="preserve"> Highest, but Attrition Paths Differ</w:t>
      </w:r>
    </w:p>
    <w:p w:rsidR="000E7E27" w:rsidRPr="000E7E27" w:rsidRDefault="0085596B" w:rsidP="000E7E27">
      <w:pPr>
        <w:spacing w:after="150"/>
        <w:rPr>
          <w:rFonts w:ascii="Arial" w:hAnsi="Arial" w:cs="Arial"/>
        </w:rPr>
      </w:pPr>
      <w:r w:rsidRPr="0085596B">
        <w:rPr>
          <w:rFonts w:ascii="Arial" w:hAnsi="Arial" w:cs="Arial"/>
        </w:rPr>
        <w:t>Brand-level results also varied sharply among the three major premium brands covered in the report. BMW had the highest plan realization rate at 65%, followed by Mercedes-Benz at 52% and Genesis at 42%, with gaps of more than 10 percentage points between adjacent brands</w:t>
      </w:r>
      <w:r>
        <w:rPr>
          <w:rFonts w:ascii="Arial" w:hAnsi="Arial" w:cs="Arial"/>
        </w:rPr>
        <w:t xml:space="preserve"> </w:t>
      </w:r>
      <w:r w:rsidRPr="00691D7D">
        <w:rPr>
          <w:rFonts w:ascii="Arial" w:hAnsi="Arial" w:cs="Arial"/>
          <w:color w:val="404040" w:themeColor="text1" w:themeTint="BF"/>
        </w:rPr>
        <w:t>[Table 2]</w:t>
      </w:r>
      <w:r w:rsidRPr="0085596B">
        <w:rPr>
          <w:rFonts w:ascii="Arial" w:hAnsi="Arial" w:cs="Arial"/>
        </w:rPr>
        <w:t xml:space="preserve">. Among BMW intenders, 19% chose a Hyundai Motor Group brand, while 2% moved to Mercedes-Benz. Among Mercedes-Benz intenders, 17% chose </w:t>
      </w:r>
      <w:r w:rsidR="00A95095" w:rsidRPr="0085596B">
        <w:rPr>
          <w:rFonts w:ascii="Arial" w:hAnsi="Arial" w:cs="Arial"/>
        </w:rPr>
        <w:t xml:space="preserve">BMW </w:t>
      </w:r>
      <w:r w:rsidRPr="0085596B">
        <w:rPr>
          <w:rFonts w:ascii="Arial" w:hAnsi="Arial" w:cs="Arial"/>
        </w:rPr>
        <w:t xml:space="preserve">and 13% chose </w:t>
      </w:r>
      <w:r w:rsidR="00A95095" w:rsidRPr="0085596B">
        <w:rPr>
          <w:rFonts w:ascii="Arial" w:hAnsi="Arial" w:cs="Arial"/>
        </w:rPr>
        <w:t>Kia</w:t>
      </w:r>
      <w:r w:rsidRPr="0085596B">
        <w:rPr>
          <w:rFonts w:ascii="Arial" w:hAnsi="Arial" w:cs="Arial"/>
        </w:rPr>
        <w:t>. Genesis had the lowest realization rate among the three, but 39% of Genesis intenders chose a Hyundai Motor Group brand, limiting effective group-level attrition.</w:t>
      </w:r>
    </w:p>
    <w:tbl>
      <w:tblPr>
        <w:tblW w:w="9405" w:type="dxa"/>
        <w:jc w:val="center"/>
        <w:tblBorders>
          <w:insideH w:val="single" w:sz="4" w:space="0" w:color="auto"/>
        </w:tblBorders>
        <w:tblLayout w:type="fixed"/>
        <w:tblCellMar>
          <w:left w:w="99" w:type="dxa"/>
          <w:right w:w="99" w:type="dxa"/>
        </w:tblCellMar>
        <w:tblLook w:val="04A0" w:firstRow="1" w:lastRow="0" w:firstColumn="1" w:lastColumn="0" w:noHBand="0" w:noVBand="1"/>
      </w:tblPr>
      <w:tblGrid>
        <w:gridCol w:w="3119"/>
        <w:gridCol w:w="2126"/>
        <w:gridCol w:w="4160"/>
      </w:tblGrid>
      <w:tr w:rsidR="000E7E27" w:rsidRPr="00E46789" w:rsidTr="009A3BD1">
        <w:trPr>
          <w:trHeight w:val="320"/>
          <w:jc w:val="center"/>
        </w:trPr>
        <w:tc>
          <w:tcPr>
            <w:tcW w:w="9405" w:type="dxa"/>
            <w:gridSpan w:val="3"/>
            <w:tcBorders>
              <w:top w:val="nil"/>
              <w:bottom w:val="single" w:sz="4" w:space="0" w:color="auto"/>
            </w:tcBorders>
            <w:shd w:val="clear" w:color="auto" w:fill="auto"/>
            <w:noWrap/>
            <w:vAlign w:val="center"/>
            <w:hideMark/>
          </w:tcPr>
          <w:p w:rsidR="000E7E27" w:rsidRPr="00691D7D" w:rsidRDefault="000E7E27" w:rsidP="000E7E27">
            <w:pPr>
              <w:pStyle w:val="31"/>
              <w:rPr>
                <w:rFonts w:ascii="Arial" w:hAnsi="Arial" w:cs="Arial"/>
                <w:sz w:val="22"/>
              </w:rPr>
            </w:pPr>
            <w:r w:rsidRPr="00691D7D">
              <w:rPr>
                <w:rFonts w:ascii="Arial" w:hAnsi="Arial" w:cs="Arial"/>
                <w:color w:val="404040" w:themeColor="text1" w:themeTint="BF"/>
                <w:sz w:val="22"/>
              </w:rPr>
              <w:t>[Table 2] Purchase Intention and Top Attrition Paths for Premium Brands</w:t>
            </w:r>
          </w:p>
        </w:tc>
      </w:tr>
      <w:tr w:rsidR="00691D7D" w:rsidRPr="00E46789" w:rsidTr="00691D7D">
        <w:trPr>
          <w:trHeight w:val="406"/>
          <w:jc w:val="center"/>
        </w:trPr>
        <w:tc>
          <w:tcPr>
            <w:tcW w:w="3119" w:type="dxa"/>
            <w:tcBorders>
              <w:top w:val="single" w:sz="4" w:space="0" w:color="auto"/>
              <w:bottom w:val="single" w:sz="12" w:space="0" w:color="auto"/>
            </w:tcBorders>
            <w:shd w:val="clear" w:color="auto" w:fill="auto"/>
            <w:noWrap/>
            <w:vAlign w:val="center"/>
          </w:tcPr>
          <w:p w:rsidR="000E7E27" w:rsidRPr="00E46789" w:rsidRDefault="000E7E27" w:rsidP="00B349DF">
            <w:pPr>
              <w:spacing w:after="100" w:afterAutospacing="1" w:line="240" w:lineRule="auto"/>
              <w:rPr>
                <w:rFonts w:ascii="Arial" w:eastAsia="맑은 고딕" w:hAnsi="Arial" w:cs="Arial"/>
                <w:b/>
                <w:color w:val="000000"/>
                <w:sz w:val="20"/>
                <w:szCs w:val="20"/>
                <w:lang w:eastAsia="ko-KR"/>
              </w:rPr>
            </w:pPr>
            <w:r w:rsidRPr="000E7E27">
              <w:rPr>
                <w:rFonts w:ascii="Arial" w:hAnsi="Arial" w:cs="Arial"/>
                <w:b/>
                <w:sz w:val="20"/>
                <w:szCs w:val="20"/>
                <w:shd w:val="clear" w:color="auto" w:fill="FFFFFF"/>
              </w:rPr>
              <w:t xml:space="preserve">Intended Brand </w:t>
            </w:r>
            <w:r w:rsidRPr="00691D7D">
              <w:rPr>
                <w:rFonts w:ascii="Arial" w:hAnsi="Arial" w:cs="Arial"/>
                <w:sz w:val="18"/>
                <w:szCs w:val="18"/>
                <w:shd w:val="clear" w:color="auto" w:fill="FFFFFF"/>
              </w:rPr>
              <w:t>(Sample Size)</w:t>
            </w:r>
          </w:p>
        </w:tc>
        <w:tc>
          <w:tcPr>
            <w:tcW w:w="2126" w:type="dxa"/>
            <w:tcBorders>
              <w:top w:val="single" w:sz="4" w:space="0" w:color="auto"/>
              <w:bottom w:val="single" w:sz="12" w:space="0" w:color="auto"/>
            </w:tcBorders>
            <w:shd w:val="clear" w:color="auto" w:fill="auto"/>
            <w:vAlign w:val="center"/>
          </w:tcPr>
          <w:p w:rsidR="000E7E27" w:rsidRPr="00E46789" w:rsidRDefault="000E7E27" w:rsidP="009A3BD1">
            <w:pPr>
              <w:spacing w:after="100" w:afterAutospacing="1" w:line="240" w:lineRule="auto"/>
              <w:jc w:val="center"/>
              <w:rPr>
                <w:rFonts w:ascii="Arial" w:eastAsia="맑은 고딕" w:hAnsi="Arial" w:cs="Arial"/>
                <w:b/>
                <w:color w:val="000000"/>
                <w:sz w:val="20"/>
                <w:szCs w:val="20"/>
                <w:lang w:eastAsia="ko-KR"/>
              </w:rPr>
            </w:pPr>
            <w:r w:rsidRPr="00AC201F">
              <w:rPr>
                <w:rFonts w:ascii="Arial" w:hAnsi="Arial" w:cs="Arial"/>
                <w:b/>
                <w:sz w:val="20"/>
                <w:szCs w:val="20"/>
                <w:shd w:val="clear" w:color="auto" w:fill="FFFFFF"/>
              </w:rPr>
              <w:t>Realization Rate</w:t>
            </w:r>
            <w:r>
              <w:rPr>
                <w:rFonts w:ascii="Arial" w:hAnsi="Arial" w:cs="Arial"/>
                <w:b/>
                <w:sz w:val="20"/>
                <w:szCs w:val="20"/>
                <w:shd w:val="clear" w:color="auto" w:fill="FFFFFF"/>
              </w:rPr>
              <w:t xml:space="preserve"> </w:t>
            </w:r>
            <w:r w:rsidRPr="00E46789">
              <w:rPr>
                <w:rFonts w:ascii="Arial" w:hAnsi="Arial" w:cs="Arial"/>
                <w:b/>
                <w:sz w:val="20"/>
                <w:szCs w:val="20"/>
                <w:shd w:val="clear" w:color="auto" w:fill="FFFFFF"/>
              </w:rPr>
              <w:t>(%)</w:t>
            </w:r>
          </w:p>
        </w:tc>
        <w:tc>
          <w:tcPr>
            <w:tcW w:w="4160" w:type="dxa"/>
            <w:tcBorders>
              <w:top w:val="single" w:sz="4" w:space="0" w:color="auto"/>
              <w:bottom w:val="single" w:sz="12" w:space="0" w:color="auto"/>
            </w:tcBorders>
            <w:shd w:val="clear" w:color="auto" w:fill="auto"/>
            <w:vAlign w:val="center"/>
          </w:tcPr>
          <w:p w:rsidR="000E7E27" w:rsidRPr="00E46789" w:rsidRDefault="009A3BD1" w:rsidP="009A3BD1">
            <w:pPr>
              <w:spacing w:after="100" w:afterAutospacing="1" w:line="240" w:lineRule="auto"/>
              <w:jc w:val="center"/>
              <w:rPr>
                <w:rFonts w:ascii="Arial" w:eastAsia="맑은 고딕" w:hAnsi="Arial" w:cs="Arial"/>
                <w:b/>
                <w:color w:val="000000"/>
                <w:sz w:val="20"/>
                <w:szCs w:val="20"/>
              </w:rPr>
            </w:pPr>
            <w:r w:rsidRPr="009A3BD1">
              <w:rPr>
                <w:rFonts w:ascii="Arial" w:hAnsi="Arial" w:cs="Arial"/>
                <w:b/>
                <w:sz w:val="20"/>
                <w:szCs w:val="20"/>
                <w:shd w:val="clear" w:color="auto" w:fill="FFFFFF"/>
              </w:rPr>
              <w:t>Attrition Paths (Destination &amp; Rate)</w:t>
            </w:r>
          </w:p>
        </w:tc>
      </w:tr>
      <w:tr w:rsidR="009A3BD1" w:rsidRPr="00E46789" w:rsidTr="00691D7D">
        <w:trPr>
          <w:trHeight w:val="160"/>
          <w:jc w:val="center"/>
        </w:trPr>
        <w:tc>
          <w:tcPr>
            <w:tcW w:w="3119" w:type="dxa"/>
            <w:tcBorders>
              <w:top w:val="single" w:sz="12" w:space="0" w:color="auto"/>
              <w:bottom w:val="single" w:sz="2" w:space="0" w:color="auto"/>
            </w:tcBorders>
            <w:shd w:val="clear" w:color="auto" w:fill="auto"/>
            <w:noWrap/>
            <w:vAlign w:val="center"/>
          </w:tcPr>
          <w:p w:rsidR="009A3BD1" w:rsidRPr="00E46789" w:rsidRDefault="009A3BD1" w:rsidP="00B349DF">
            <w:pPr>
              <w:spacing w:after="100" w:afterAutospacing="1" w:line="240" w:lineRule="auto"/>
              <w:rPr>
                <w:rFonts w:ascii="Arial" w:hAnsi="Arial" w:cs="Arial"/>
                <w:b/>
                <w:sz w:val="20"/>
                <w:szCs w:val="20"/>
                <w:shd w:val="clear" w:color="auto" w:fill="FFFFFF"/>
              </w:rPr>
            </w:pPr>
            <w:r w:rsidRPr="009A3BD1">
              <w:rPr>
                <w:rFonts w:ascii="Arial" w:hAnsi="Arial" w:cs="Arial"/>
                <w:b/>
                <w:sz w:val="20"/>
                <w:szCs w:val="20"/>
                <w:shd w:val="clear" w:color="auto" w:fill="FFFFFF"/>
              </w:rPr>
              <w:t xml:space="preserve">Genesis </w:t>
            </w:r>
            <w:r w:rsidRPr="00691D7D">
              <w:rPr>
                <w:rFonts w:ascii="Arial" w:hAnsi="Arial" w:cs="Arial"/>
                <w:sz w:val="18"/>
                <w:szCs w:val="18"/>
                <w:shd w:val="clear" w:color="auto" w:fill="FFFFFF"/>
              </w:rPr>
              <w:t>(n=142)</w:t>
            </w:r>
          </w:p>
        </w:tc>
        <w:tc>
          <w:tcPr>
            <w:tcW w:w="2126" w:type="dxa"/>
            <w:tcBorders>
              <w:top w:val="single" w:sz="12" w:space="0" w:color="auto"/>
              <w:bottom w:val="single" w:sz="2" w:space="0" w:color="auto"/>
            </w:tcBorders>
            <w:shd w:val="clear" w:color="auto" w:fill="auto"/>
            <w:vAlign w:val="center"/>
          </w:tcPr>
          <w:p w:rsidR="009A3BD1" w:rsidRPr="00914D82" w:rsidRDefault="00AE1558" w:rsidP="009A3BD1">
            <w:pPr>
              <w:spacing w:after="100" w:afterAutospacing="1" w:line="240" w:lineRule="auto"/>
              <w:jc w:val="center"/>
              <w:rPr>
                <w:rFonts w:ascii="Arial" w:eastAsia="맑은 고딕" w:hAnsi="Arial" w:cs="Arial"/>
                <w:b/>
                <w:sz w:val="20"/>
                <w:szCs w:val="20"/>
                <w:shd w:val="clear" w:color="auto" w:fill="FFFFFF"/>
                <w:lang w:eastAsia="ko-KR"/>
              </w:rPr>
            </w:pPr>
            <w:r w:rsidRPr="00914D82">
              <w:rPr>
                <w:rFonts w:ascii="Arial" w:eastAsia="맑은 고딕" w:hAnsi="Arial" w:cs="Arial" w:hint="eastAsia"/>
                <w:b/>
                <w:sz w:val="20"/>
                <w:szCs w:val="20"/>
                <w:shd w:val="clear" w:color="auto" w:fill="FFFFFF"/>
                <w:lang w:eastAsia="ko-KR"/>
              </w:rPr>
              <w:t>4</w:t>
            </w:r>
            <w:r w:rsidRPr="00914D82">
              <w:rPr>
                <w:rFonts w:ascii="Arial" w:eastAsia="맑은 고딕" w:hAnsi="Arial" w:cs="Arial"/>
                <w:b/>
                <w:sz w:val="20"/>
                <w:szCs w:val="20"/>
                <w:shd w:val="clear" w:color="auto" w:fill="FFFFFF"/>
                <w:lang w:eastAsia="ko-KR"/>
              </w:rPr>
              <w:t>2</w:t>
            </w:r>
          </w:p>
        </w:tc>
        <w:tc>
          <w:tcPr>
            <w:tcW w:w="4160" w:type="dxa"/>
            <w:tcBorders>
              <w:top w:val="single" w:sz="12" w:space="0" w:color="auto"/>
              <w:bottom w:val="single" w:sz="2" w:space="0" w:color="auto"/>
            </w:tcBorders>
            <w:shd w:val="clear" w:color="auto" w:fill="auto"/>
            <w:vAlign w:val="center"/>
          </w:tcPr>
          <w:p w:rsidR="009A3BD1" w:rsidRPr="009A3BD1" w:rsidRDefault="009A3BD1" w:rsidP="009A3BD1">
            <w:pPr>
              <w:spacing w:after="100" w:afterAutospacing="1" w:line="240" w:lineRule="auto"/>
              <w:rPr>
                <w:rFonts w:ascii="Arial" w:hAnsi="Arial" w:cs="Arial"/>
                <w:sz w:val="20"/>
                <w:szCs w:val="20"/>
                <w:shd w:val="clear" w:color="auto" w:fill="FFFFFF"/>
              </w:rPr>
            </w:pPr>
            <w:r w:rsidRPr="009A3BD1">
              <w:rPr>
                <w:rFonts w:ascii="Arial" w:hAnsi="Arial" w:cs="Arial"/>
                <w:sz w:val="20"/>
                <w:szCs w:val="20"/>
                <w:shd w:val="clear" w:color="auto" w:fill="FFFFFF"/>
              </w:rPr>
              <w:t xml:space="preserve">1. </w:t>
            </w:r>
            <w:r w:rsidR="00AE1558" w:rsidRPr="009A3BD1">
              <w:rPr>
                <w:rFonts w:ascii="Arial" w:hAnsi="Arial" w:cs="Arial"/>
                <w:sz w:val="20"/>
                <w:szCs w:val="20"/>
                <w:shd w:val="clear" w:color="auto" w:fill="FFFFFF"/>
              </w:rPr>
              <w:t xml:space="preserve">Hyundai </w:t>
            </w:r>
            <w:r w:rsidRPr="009A3BD1">
              <w:rPr>
                <w:rFonts w:ascii="Arial" w:hAnsi="Arial" w:cs="Arial"/>
                <w:sz w:val="20"/>
                <w:szCs w:val="20"/>
                <w:shd w:val="clear" w:color="auto" w:fill="FFFFFF"/>
              </w:rPr>
              <w:t>(</w:t>
            </w:r>
            <w:r w:rsidR="00D0037B">
              <w:rPr>
                <w:rFonts w:ascii="Arial" w:hAnsi="Arial" w:cs="Arial"/>
                <w:sz w:val="20"/>
                <w:szCs w:val="20"/>
                <w:shd w:val="clear" w:color="auto" w:fill="FFFFFF"/>
              </w:rPr>
              <w:t>22</w:t>
            </w:r>
            <w:r w:rsidRPr="009A3BD1">
              <w:rPr>
                <w:rFonts w:ascii="Arial" w:hAnsi="Arial" w:cs="Arial"/>
                <w:sz w:val="20"/>
                <w:szCs w:val="20"/>
                <w:shd w:val="clear" w:color="auto" w:fill="FFFFFF"/>
              </w:rPr>
              <w:t>%)</w:t>
            </w:r>
            <w:r>
              <w:rPr>
                <w:rFonts w:ascii="Arial" w:hAnsi="Arial" w:cs="Arial"/>
                <w:sz w:val="20"/>
                <w:szCs w:val="20"/>
                <w:shd w:val="clear" w:color="auto" w:fill="FFFFFF"/>
              </w:rPr>
              <w:t>,</w:t>
            </w:r>
            <w:r w:rsidRPr="009A3BD1">
              <w:rPr>
                <w:rFonts w:ascii="Arial" w:hAnsi="Arial" w:cs="Arial"/>
                <w:sz w:val="20"/>
                <w:szCs w:val="20"/>
                <w:shd w:val="clear" w:color="auto" w:fill="FFFFFF"/>
              </w:rPr>
              <w:t xml:space="preserve"> 2.</w:t>
            </w:r>
            <w:r w:rsidR="00D0037B" w:rsidRPr="009A3BD1">
              <w:rPr>
                <w:rFonts w:ascii="Arial" w:hAnsi="Arial" w:cs="Arial"/>
                <w:sz w:val="20"/>
                <w:szCs w:val="20"/>
                <w:shd w:val="clear" w:color="auto" w:fill="FFFFFF"/>
              </w:rPr>
              <w:t xml:space="preserve"> Kia</w:t>
            </w:r>
            <w:r w:rsidRPr="009A3BD1">
              <w:rPr>
                <w:rFonts w:ascii="Arial" w:hAnsi="Arial" w:cs="Arial"/>
                <w:sz w:val="20"/>
                <w:szCs w:val="20"/>
                <w:shd w:val="clear" w:color="auto" w:fill="FFFFFF"/>
              </w:rPr>
              <w:t xml:space="preserve"> (1</w:t>
            </w:r>
            <w:r w:rsidR="00D0037B">
              <w:rPr>
                <w:rFonts w:ascii="Arial" w:hAnsi="Arial" w:cs="Arial"/>
                <w:sz w:val="20"/>
                <w:szCs w:val="20"/>
                <w:shd w:val="clear" w:color="auto" w:fill="FFFFFF"/>
              </w:rPr>
              <w:t>7</w:t>
            </w:r>
            <w:r w:rsidRPr="009A3BD1">
              <w:rPr>
                <w:rFonts w:ascii="Arial" w:hAnsi="Arial" w:cs="Arial"/>
                <w:sz w:val="20"/>
                <w:szCs w:val="20"/>
                <w:shd w:val="clear" w:color="auto" w:fill="FFFFFF"/>
              </w:rPr>
              <w:t>%)</w:t>
            </w:r>
            <w:r>
              <w:rPr>
                <w:rFonts w:ascii="Arial" w:hAnsi="Arial" w:cs="Arial"/>
                <w:sz w:val="20"/>
                <w:szCs w:val="20"/>
                <w:shd w:val="clear" w:color="auto" w:fill="FFFFFF"/>
              </w:rPr>
              <w:t>,</w:t>
            </w:r>
            <w:r w:rsidRPr="009A3BD1">
              <w:rPr>
                <w:rFonts w:ascii="Arial" w:hAnsi="Arial" w:cs="Arial"/>
                <w:sz w:val="20"/>
                <w:szCs w:val="20"/>
                <w:shd w:val="clear" w:color="auto" w:fill="FFFFFF"/>
              </w:rPr>
              <w:t xml:space="preserve"> 3. BMW (</w:t>
            </w:r>
            <w:r w:rsidR="00D0037B">
              <w:rPr>
                <w:rFonts w:ascii="Arial" w:hAnsi="Arial" w:cs="Arial"/>
                <w:sz w:val="20"/>
                <w:szCs w:val="20"/>
                <w:shd w:val="clear" w:color="auto" w:fill="FFFFFF"/>
              </w:rPr>
              <w:t>4%</w:t>
            </w:r>
            <w:r w:rsidRPr="009A3BD1">
              <w:rPr>
                <w:rFonts w:ascii="Arial" w:hAnsi="Arial" w:cs="Arial"/>
                <w:sz w:val="20"/>
                <w:szCs w:val="20"/>
                <w:shd w:val="clear" w:color="auto" w:fill="FFFFFF"/>
              </w:rPr>
              <w:t>)</w:t>
            </w:r>
            <w:r>
              <w:rPr>
                <w:rFonts w:ascii="Arial" w:hAnsi="Arial" w:cs="Arial"/>
                <w:sz w:val="20"/>
                <w:szCs w:val="20"/>
                <w:shd w:val="clear" w:color="auto" w:fill="FFFFFF"/>
              </w:rPr>
              <w:t xml:space="preserve"> </w:t>
            </w:r>
            <w:r w:rsidR="00D0037B">
              <w:rPr>
                <w:rFonts w:ascii="Arial" w:hAnsi="Arial" w:cs="Arial"/>
                <w:sz w:val="20"/>
                <w:szCs w:val="20"/>
                <w:shd w:val="clear" w:color="auto" w:fill="FFFFFF"/>
              </w:rPr>
              <w:t xml:space="preserve">4. </w:t>
            </w:r>
            <w:r w:rsidR="00D0037B" w:rsidRPr="009A3BD1">
              <w:t>Mercedes-Benz</w:t>
            </w:r>
            <w:r w:rsidR="00D0037B">
              <w:t xml:space="preserve"> (2%)</w:t>
            </w:r>
          </w:p>
        </w:tc>
      </w:tr>
      <w:tr w:rsidR="009A3BD1" w:rsidRPr="00E46789" w:rsidTr="00691D7D">
        <w:trPr>
          <w:trHeight w:val="160"/>
          <w:jc w:val="center"/>
        </w:trPr>
        <w:tc>
          <w:tcPr>
            <w:tcW w:w="3119" w:type="dxa"/>
            <w:tcBorders>
              <w:top w:val="single" w:sz="2" w:space="0" w:color="auto"/>
              <w:bottom w:val="single" w:sz="2" w:space="0" w:color="auto"/>
            </w:tcBorders>
            <w:shd w:val="clear" w:color="auto" w:fill="auto"/>
            <w:noWrap/>
            <w:vAlign w:val="center"/>
          </w:tcPr>
          <w:p w:rsidR="000E7E27" w:rsidRPr="00002164" w:rsidRDefault="009A3BD1" w:rsidP="009A3BD1">
            <w:pPr>
              <w:spacing w:after="100" w:afterAutospacing="1" w:line="240" w:lineRule="auto"/>
              <w:rPr>
                <w:rFonts w:ascii="Arial" w:hAnsi="Arial" w:cs="Arial"/>
                <w:sz w:val="20"/>
                <w:szCs w:val="20"/>
                <w:shd w:val="clear" w:color="auto" w:fill="FFFFFF"/>
              </w:rPr>
            </w:pPr>
            <w:r w:rsidRPr="00415F56">
              <w:rPr>
                <w:rFonts w:ascii="Arial" w:hAnsi="Arial" w:cs="Arial"/>
                <w:b/>
                <w:sz w:val="20"/>
                <w:szCs w:val="20"/>
                <w:shd w:val="clear" w:color="auto" w:fill="FFFFFF"/>
              </w:rPr>
              <w:t>BMW</w:t>
            </w:r>
            <w:r w:rsidRPr="009A3BD1">
              <w:rPr>
                <w:rFonts w:ascii="Arial" w:hAnsi="Arial" w:cs="Arial"/>
                <w:sz w:val="20"/>
                <w:szCs w:val="20"/>
                <w:shd w:val="clear" w:color="auto" w:fill="FFFFFF"/>
              </w:rPr>
              <w:t xml:space="preserve"> </w:t>
            </w:r>
            <w:r w:rsidRPr="00691D7D">
              <w:rPr>
                <w:rFonts w:ascii="Arial" w:hAnsi="Arial" w:cs="Arial"/>
                <w:sz w:val="18"/>
                <w:szCs w:val="18"/>
                <w:shd w:val="clear" w:color="auto" w:fill="FFFFFF"/>
              </w:rPr>
              <w:t>(n=62)</w:t>
            </w:r>
          </w:p>
        </w:tc>
        <w:tc>
          <w:tcPr>
            <w:tcW w:w="2126" w:type="dxa"/>
            <w:tcBorders>
              <w:top w:val="single" w:sz="2" w:space="0" w:color="auto"/>
              <w:bottom w:val="single" w:sz="2" w:space="0" w:color="auto"/>
            </w:tcBorders>
            <w:shd w:val="clear" w:color="auto" w:fill="auto"/>
            <w:vAlign w:val="center"/>
          </w:tcPr>
          <w:p w:rsidR="000E7E27" w:rsidRPr="00914D82" w:rsidRDefault="00AE1558" w:rsidP="00691D7D">
            <w:pPr>
              <w:spacing w:after="100" w:afterAutospacing="1" w:line="240" w:lineRule="auto"/>
              <w:jc w:val="center"/>
              <w:rPr>
                <w:rFonts w:ascii="Arial" w:eastAsia="굴림" w:hAnsi="Arial" w:cs="Arial"/>
                <w:b/>
                <w:sz w:val="20"/>
                <w:szCs w:val="20"/>
              </w:rPr>
            </w:pPr>
            <w:r w:rsidRPr="00914D82">
              <w:rPr>
                <w:rFonts w:ascii="Arial" w:eastAsia="맑은 고딕" w:hAnsi="Arial" w:cs="Arial"/>
                <w:b/>
                <w:sz w:val="20"/>
                <w:szCs w:val="20"/>
                <w:shd w:val="clear" w:color="auto" w:fill="FFFFFF"/>
                <w:lang w:eastAsia="ko-KR"/>
              </w:rPr>
              <w:t>65</w:t>
            </w:r>
          </w:p>
        </w:tc>
        <w:tc>
          <w:tcPr>
            <w:tcW w:w="4160" w:type="dxa"/>
            <w:tcBorders>
              <w:top w:val="single" w:sz="2" w:space="0" w:color="auto"/>
              <w:bottom w:val="single" w:sz="2" w:space="0" w:color="auto"/>
            </w:tcBorders>
            <w:shd w:val="clear" w:color="auto" w:fill="auto"/>
          </w:tcPr>
          <w:p w:rsidR="000E7E27" w:rsidRPr="009A3BD1" w:rsidRDefault="009A3BD1" w:rsidP="009A3BD1">
            <w:pPr>
              <w:spacing w:after="100" w:afterAutospacing="1" w:line="240" w:lineRule="auto"/>
              <w:rPr>
                <w:rFonts w:ascii="Arial" w:hAnsi="Arial" w:cs="Arial"/>
                <w:sz w:val="20"/>
                <w:szCs w:val="20"/>
                <w:shd w:val="clear" w:color="auto" w:fill="FFFFFF"/>
              </w:rPr>
            </w:pPr>
            <w:r w:rsidRPr="009A3BD1">
              <w:rPr>
                <w:rFonts w:ascii="Arial" w:hAnsi="Arial" w:cs="Arial"/>
                <w:sz w:val="20"/>
                <w:szCs w:val="20"/>
                <w:shd w:val="clear" w:color="auto" w:fill="FFFFFF"/>
              </w:rPr>
              <w:t>1. </w:t>
            </w:r>
            <w:r w:rsidR="00D0037B" w:rsidRPr="009A3BD1">
              <w:rPr>
                <w:rFonts w:ascii="Arial" w:hAnsi="Arial" w:cs="Arial"/>
                <w:sz w:val="20"/>
                <w:szCs w:val="20"/>
                <w:shd w:val="clear" w:color="auto" w:fill="FFFFFF"/>
              </w:rPr>
              <w:t>Kia</w:t>
            </w:r>
            <w:r w:rsidRPr="009A3BD1">
              <w:rPr>
                <w:rFonts w:ascii="Arial" w:hAnsi="Arial" w:cs="Arial"/>
                <w:sz w:val="20"/>
                <w:szCs w:val="20"/>
                <w:shd w:val="clear" w:color="auto" w:fill="FFFFFF"/>
              </w:rPr>
              <w:t> (1</w:t>
            </w:r>
            <w:r w:rsidR="00D0037B">
              <w:rPr>
                <w:rFonts w:ascii="Arial" w:hAnsi="Arial" w:cs="Arial"/>
                <w:sz w:val="20"/>
                <w:szCs w:val="20"/>
                <w:shd w:val="clear" w:color="auto" w:fill="FFFFFF"/>
              </w:rPr>
              <w:t>1</w:t>
            </w:r>
            <w:r w:rsidRPr="009A3BD1">
              <w:rPr>
                <w:rFonts w:ascii="Arial" w:hAnsi="Arial" w:cs="Arial"/>
                <w:sz w:val="20"/>
                <w:szCs w:val="20"/>
                <w:shd w:val="clear" w:color="auto" w:fill="FFFFFF"/>
              </w:rPr>
              <w:t>%)</w:t>
            </w:r>
            <w:r>
              <w:rPr>
                <w:rFonts w:ascii="Arial" w:hAnsi="Arial" w:cs="Arial"/>
                <w:sz w:val="20"/>
                <w:szCs w:val="20"/>
                <w:shd w:val="clear" w:color="auto" w:fill="FFFFFF"/>
              </w:rPr>
              <w:t>,</w:t>
            </w:r>
            <w:proofErr w:type="gramStart"/>
            <w:r w:rsidRPr="009A3BD1">
              <w:rPr>
                <w:rFonts w:ascii="Arial" w:hAnsi="Arial" w:cs="Arial"/>
                <w:sz w:val="20"/>
                <w:szCs w:val="20"/>
                <w:shd w:val="clear" w:color="auto" w:fill="FFFFFF"/>
              </w:rPr>
              <w:t>2</w:t>
            </w:r>
            <w:r w:rsidR="00D0037B">
              <w:rPr>
                <w:rFonts w:ascii="Arial" w:hAnsi="Arial" w:cs="Arial"/>
                <w:sz w:val="20"/>
                <w:szCs w:val="20"/>
                <w:shd w:val="clear" w:color="auto" w:fill="FFFFFF"/>
              </w:rPr>
              <w:t>.</w:t>
            </w:r>
            <w:r w:rsidR="00D0037B" w:rsidRPr="009A3BD1">
              <w:rPr>
                <w:rFonts w:ascii="Arial" w:hAnsi="Arial" w:cs="Arial"/>
                <w:sz w:val="20"/>
                <w:szCs w:val="20"/>
                <w:shd w:val="clear" w:color="auto" w:fill="FFFFFF"/>
              </w:rPr>
              <w:t>Hyundai</w:t>
            </w:r>
            <w:proofErr w:type="gramEnd"/>
            <w:r w:rsidRPr="009A3BD1">
              <w:rPr>
                <w:rFonts w:ascii="Arial" w:hAnsi="Arial" w:cs="Arial"/>
                <w:sz w:val="20"/>
                <w:szCs w:val="20"/>
                <w:shd w:val="clear" w:color="auto" w:fill="FFFFFF"/>
              </w:rPr>
              <w:t> (</w:t>
            </w:r>
            <w:r w:rsidR="00914D82">
              <w:rPr>
                <w:rFonts w:ascii="Arial" w:hAnsi="Arial" w:cs="Arial"/>
                <w:sz w:val="20"/>
                <w:szCs w:val="20"/>
                <w:shd w:val="clear" w:color="auto" w:fill="FFFFFF"/>
              </w:rPr>
              <w:t>5</w:t>
            </w:r>
            <w:r w:rsidRPr="009A3BD1">
              <w:rPr>
                <w:rFonts w:ascii="Arial" w:hAnsi="Arial" w:cs="Arial"/>
                <w:sz w:val="20"/>
                <w:szCs w:val="20"/>
                <w:shd w:val="clear" w:color="auto" w:fill="FFFFFF"/>
              </w:rPr>
              <w:t>%)</w:t>
            </w:r>
            <w:r>
              <w:rPr>
                <w:rFonts w:ascii="Arial" w:hAnsi="Arial" w:cs="Arial"/>
                <w:sz w:val="20"/>
                <w:szCs w:val="20"/>
                <w:shd w:val="clear" w:color="auto" w:fill="FFFFFF"/>
              </w:rPr>
              <w:t>,</w:t>
            </w:r>
            <w:r w:rsidRPr="009A3BD1">
              <w:rPr>
                <w:rFonts w:ascii="Arial" w:hAnsi="Arial" w:cs="Arial"/>
                <w:sz w:val="20"/>
                <w:szCs w:val="20"/>
                <w:shd w:val="clear" w:color="auto" w:fill="FFFFFF"/>
              </w:rPr>
              <w:t> 3. </w:t>
            </w:r>
            <w:r w:rsidRPr="00D0037B">
              <w:rPr>
                <w:rFonts w:ascii="Arial" w:hAnsi="Arial" w:cs="Arial"/>
                <w:sz w:val="20"/>
                <w:szCs w:val="20"/>
                <w:shd w:val="clear" w:color="auto" w:fill="FFFFFF"/>
              </w:rPr>
              <w:t>Genesis</w:t>
            </w:r>
            <w:r w:rsidRPr="009A3BD1">
              <w:rPr>
                <w:rFonts w:ascii="Arial" w:hAnsi="Arial" w:cs="Arial"/>
                <w:sz w:val="20"/>
                <w:szCs w:val="20"/>
                <w:shd w:val="clear" w:color="auto" w:fill="FFFFFF"/>
              </w:rPr>
              <w:t> (</w:t>
            </w:r>
            <w:r w:rsidR="00914D82">
              <w:rPr>
                <w:rFonts w:ascii="Arial" w:hAnsi="Arial" w:cs="Arial"/>
                <w:sz w:val="20"/>
                <w:szCs w:val="20"/>
                <w:shd w:val="clear" w:color="auto" w:fill="FFFFFF"/>
              </w:rPr>
              <w:t>3</w:t>
            </w:r>
            <w:r w:rsidRPr="009A3BD1">
              <w:rPr>
                <w:rFonts w:ascii="Arial" w:hAnsi="Arial" w:cs="Arial"/>
                <w:sz w:val="20"/>
                <w:szCs w:val="20"/>
                <w:shd w:val="clear" w:color="auto" w:fill="FFFFFF"/>
              </w:rPr>
              <w:t>%)</w:t>
            </w:r>
            <w:r w:rsidR="00D0037B">
              <w:rPr>
                <w:rFonts w:ascii="Arial" w:hAnsi="Arial" w:cs="Arial"/>
                <w:sz w:val="20"/>
                <w:szCs w:val="20"/>
                <w:shd w:val="clear" w:color="auto" w:fill="FFFFFF"/>
              </w:rPr>
              <w:t xml:space="preserve"> 4.</w:t>
            </w:r>
            <w:r w:rsidR="00D0037B" w:rsidRPr="009A3BD1">
              <w:t xml:space="preserve"> Mercedes-Benz</w:t>
            </w:r>
            <w:r w:rsidR="00D0037B">
              <w:t xml:space="preserve"> (2%)</w:t>
            </w:r>
          </w:p>
        </w:tc>
      </w:tr>
      <w:tr w:rsidR="009A3BD1" w:rsidRPr="00E46789" w:rsidTr="00691D7D">
        <w:trPr>
          <w:trHeight w:val="160"/>
          <w:jc w:val="center"/>
        </w:trPr>
        <w:tc>
          <w:tcPr>
            <w:tcW w:w="3119" w:type="dxa"/>
            <w:tcBorders>
              <w:top w:val="single" w:sz="2" w:space="0" w:color="auto"/>
              <w:bottom w:val="single" w:sz="12" w:space="0" w:color="auto"/>
            </w:tcBorders>
            <w:shd w:val="clear" w:color="auto" w:fill="auto"/>
            <w:noWrap/>
            <w:vAlign w:val="center"/>
          </w:tcPr>
          <w:p w:rsidR="000E7E27" w:rsidRPr="00002164" w:rsidRDefault="009A3BD1" w:rsidP="00B349DF">
            <w:pPr>
              <w:spacing w:after="100" w:afterAutospacing="1" w:line="240" w:lineRule="auto"/>
              <w:rPr>
                <w:rFonts w:ascii="Arial" w:hAnsi="Arial" w:cs="Arial"/>
                <w:sz w:val="20"/>
                <w:szCs w:val="20"/>
                <w:shd w:val="clear" w:color="auto" w:fill="FFFFFF"/>
              </w:rPr>
            </w:pPr>
            <w:r w:rsidRPr="009A3BD1">
              <w:rPr>
                <w:rFonts w:ascii="Arial" w:hAnsi="Arial" w:cs="Arial"/>
                <w:b/>
                <w:sz w:val="20"/>
                <w:szCs w:val="20"/>
                <w:shd w:val="clear" w:color="auto" w:fill="FFFFFF"/>
              </w:rPr>
              <w:t>Mercedes-Benz</w:t>
            </w:r>
            <w:r w:rsidRPr="009A3BD1">
              <w:rPr>
                <w:rFonts w:ascii="Arial" w:hAnsi="Arial" w:cs="Arial"/>
                <w:sz w:val="20"/>
                <w:szCs w:val="20"/>
                <w:shd w:val="clear" w:color="auto" w:fill="FFFFFF"/>
              </w:rPr>
              <w:t xml:space="preserve"> </w:t>
            </w:r>
            <w:r w:rsidRPr="00691D7D">
              <w:rPr>
                <w:rFonts w:ascii="Arial" w:hAnsi="Arial" w:cs="Arial"/>
                <w:sz w:val="18"/>
                <w:szCs w:val="18"/>
                <w:shd w:val="clear" w:color="auto" w:fill="FFFFFF"/>
              </w:rPr>
              <w:t>(n=46)</w:t>
            </w:r>
          </w:p>
        </w:tc>
        <w:tc>
          <w:tcPr>
            <w:tcW w:w="2126" w:type="dxa"/>
            <w:tcBorders>
              <w:top w:val="single" w:sz="2" w:space="0" w:color="auto"/>
              <w:bottom w:val="single" w:sz="12" w:space="0" w:color="auto"/>
            </w:tcBorders>
            <w:shd w:val="clear" w:color="auto" w:fill="auto"/>
            <w:vAlign w:val="center"/>
          </w:tcPr>
          <w:p w:rsidR="000E7E27" w:rsidRPr="00914D82" w:rsidRDefault="00AE1558" w:rsidP="00691D7D">
            <w:pPr>
              <w:spacing w:after="0"/>
              <w:jc w:val="center"/>
              <w:rPr>
                <w:rFonts w:ascii="Arial" w:eastAsia="굴림" w:hAnsi="Arial" w:cs="Arial"/>
                <w:b/>
                <w:sz w:val="20"/>
                <w:szCs w:val="20"/>
              </w:rPr>
            </w:pPr>
            <w:r w:rsidRPr="00914D82">
              <w:rPr>
                <w:rFonts w:ascii="Arial" w:hAnsi="Arial" w:cs="Arial"/>
                <w:b/>
                <w:sz w:val="20"/>
                <w:szCs w:val="20"/>
              </w:rPr>
              <w:t>52</w:t>
            </w:r>
          </w:p>
        </w:tc>
        <w:tc>
          <w:tcPr>
            <w:tcW w:w="4160" w:type="dxa"/>
            <w:tcBorders>
              <w:top w:val="single" w:sz="2" w:space="0" w:color="auto"/>
              <w:bottom w:val="single" w:sz="12" w:space="0" w:color="auto"/>
            </w:tcBorders>
            <w:shd w:val="clear" w:color="auto" w:fill="auto"/>
          </w:tcPr>
          <w:p w:rsidR="000E7E27" w:rsidRPr="009A3BD1" w:rsidRDefault="009A3BD1" w:rsidP="009A3BD1">
            <w:pPr>
              <w:spacing w:after="100" w:afterAutospacing="1" w:line="240" w:lineRule="auto"/>
              <w:rPr>
                <w:rFonts w:ascii="Arial" w:hAnsi="Arial" w:cs="Arial"/>
                <w:b/>
                <w:sz w:val="20"/>
                <w:szCs w:val="20"/>
              </w:rPr>
            </w:pPr>
            <w:r w:rsidRPr="009A3BD1">
              <w:rPr>
                <w:rFonts w:ascii="Arial" w:hAnsi="Arial" w:cs="Arial"/>
                <w:sz w:val="20"/>
                <w:szCs w:val="20"/>
                <w:shd w:val="clear" w:color="auto" w:fill="FFFFFF"/>
              </w:rPr>
              <w:t>1. </w:t>
            </w:r>
            <w:r w:rsidRPr="009A3BD1">
              <w:t>BMW</w:t>
            </w:r>
            <w:r w:rsidRPr="009A3BD1">
              <w:rPr>
                <w:rFonts w:ascii="Arial" w:hAnsi="Arial" w:cs="Arial"/>
                <w:sz w:val="20"/>
                <w:szCs w:val="20"/>
                <w:shd w:val="clear" w:color="auto" w:fill="FFFFFF"/>
              </w:rPr>
              <w:t> (1</w:t>
            </w:r>
            <w:r w:rsidR="00D0037B">
              <w:rPr>
                <w:rFonts w:ascii="Arial" w:hAnsi="Arial" w:cs="Arial"/>
                <w:sz w:val="20"/>
                <w:szCs w:val="20"/>
                <w:shd w:val="clear" w:color="auto" w:fill="FFFFFF"/>
              </w:rPr>
              <w:t>7</w:t>
            </w:r>
            <w:r w:rsidRPr="009A3BD1">
              <w:rPr>
                <w:rFonts w:ascii="Arial" w:hAnsi="Arial" w:cs="Arial"/>
                <w:sz w:val="20"/>
                <w:szCs w:val="20"/>
                <w:shd w:val="clear" w:color="auto" w:fill="FFFFFF"/>
              </w:rPr>
              <w:t>%)</w:t>
            </w:r>
            <w:r>
              <w:rPr>
                <w:rFonts w:ascii="Arial" w:hAnsi="Arial" w:cs="Arial"/>
                <w:sz w:val="20"/>
                <w:szCs w:val="20"/>
                <w:shd w:val="clear" w:color="auto" w:fill="FFFFFF"/>
              </w:rPr>
              <w:t>,</w:t>
            </w:r>
            <w:r w:rsidRPr="009A3BD1">
              <w:rPr>
                <w:rFonts w:ascii="Arial" w:hAnsi="Arial" w:cs="Arial"/>
                <w:sz w:val="20"/>
                <w:szCs w:val="20"/>
                <w:shd w:val="clear" w:color="auto" w:fill="FFFFFF"/>
              </w:rPr>
              <w:t> 2. </w:t>
            </w:r>
            <w:r w:rsidR="00D0037B" w:rsidRPr="009A3BD1">
              <w:t>Kia</w:t>
            </w:r>
            <w:r w:rsidRPr="009A3BD1">
              <w:rPr>
                <w:rFonts w:ascii="Arial" w:hAnsi="Arial" w:cs="Arial"/>
                <w:sz w:val="20"/>
                <w:szCs w:val="20"/>
                <w:shd w:val="clear" w:color="auto" w:fill="FFFFFF"/>
              </w:rPr>
              <w:t> (1</w:t>
            </w:r>
            <w:r w:rsidR="00D0037B">
              <w:rPr>
                <w:rFonts w:ascii="Arial" w:hAnsi="Arial" w:cs="Arial"/>
                <w:sz w:val="20"/>
                <w:szCs w:val="20"/>
                <w:shd w:val="clear" w:color="auto" w:fill="FFFFFF"/>
              </w:rPr>
              <w:t>3</w:t>
            </w:r>
            <w:r w:rsidRPr="009A3BD1">
              <w:rPr>
                <w:rFonts w:ascii="Arial" w:hAnsi="Arial" w:cs="Arial"/>
                <w:sz w:val="20"/>
                <w:szCs w:val="20"/>
                <w:shd w:val="clear" w:color="auto" w:fill="FFFFFF"/>
              </w:rPr>
              <w:t>%)</w:t>
            </w:r>
            <w:r>
              <w:rPr>
                <w:rFonts w:ascii="Arial" w:hAnsi="Arial" w:cs="Arial"/>
                <w:sz w:val="20"/>
                <w:szCs w:val="20"/>
                <w:shd w:val="clear" w:color="auto" w:fill="FFFFFF"/>
              </w:rPr>
              <w:t>,</w:t>
            </w:r>
            <w:r w:rsidRPr="009A3BD1">
              <w:rPr>
                <w:rFonts w:ascii="Arial" w:hAnsi="Arial" w:cs="Arial"/>
                <w:sz w:val="20"/>
                <w:szCs w:val="20"/>
                <w:shd w:val="clear" w:color="auto" w:fill="FFFFFF"/>
              </w:rPr>
              <w:t> 3. </w:t>
            </w:r>
            <w:r w:rsidR="00D0037B" w:rsidRPr="009A3BD1">
              <w:t>Genesis</w:t>
            </w:r>
            <w:r w:rsidRPr="009A3BD1">
              <w:rPr>
                <w:rFonts w:ascii="Arial" w:hAnsi="Arial" w:cs="Arial"/>
                <w:sz w:val="20"/>
                <w:szCs w:val="20"/>
                <w:shd w:val="clear" w:color="auto" w:fill="FFFFFF"/>
              </w:rPr>
              <w:t> (</w:t>
            </w:r>
            <w:r w:rsidR="00D0037B">
              <w:rPr>
                <w:rFonts w:ascii="Arial" w:hAnsi="Arial" w:cs="Arial"/>
                <w:sz w:val="20"/>
                <w:szCs w:val="20"/>
                <w:shd w:val="clear" w:color="auto" w:fill="FFFFFF"/>
              </w:rPr>
              <w:t>4</w:t>
            </w:r>
            <w:r w:rsidRPr="009A3BD1">
              <w:rPr>
                <w:rFonts w:ascii="Arial" w:hAnsi="Arial" w:cs="Arial"/>
                <w:sz w:val="20"/>
                <w:szCs w:val="20"/>
                <w:shd w:val="clear" w:color="auto" w:fill="FFFFFF"/>
              </w:rPr>
              <w:t>% each)</w:t>
            </w:r>
          </w:p>
        </w:tc>
      </w:tr>
    </w:tbl>
    <w:p w:rsidR="000E7E27" w:rsidRPr="000E7E27" w:rsidRDefault="000E7E27" w:rsidP="000E7E27">
      <w:pPr>
        <w:spacing w:after="150"/>
        <w:rPr>
          <w:rFonts w:ascii="Arial" w:hAnsi="Arial" w:cs="Arial"/>
        </w:rPr>
      </w:pPr>
    </w:p>
    <w:p w:rsidR="003D5669" w:rsidRPr="003D5669" w:rsidRDefault="00914D82" w:rsidP="003D5669">
      <w:pPr>
        <w:spacing w:before="220" w:after="110" w:line="240" w:lineRule="auto"/>
        <w:outlineLvl w:val="1"/>
        <w:rPr>
          <w:rFonts w:ascii="Arial" w:eastAsia="Arial" w:hAnsi="Arial" w:cs="Arial"/>
          <w:b/>
          <w:bCs/>
          <w:color w:val="2E4A7B"/>
          <w:sz w:val="24"/>
          <w:szCs w:val="24"/>
          <w:lang w:eastAsia="ko-KR"/>
        </w:rPr>
      </w:pPr>
      <w:r w:rsidRPr="00691D7D">
        <w:rPr>
          <w:rFonts w:ascii="Arial" w:eastAsia="Arial" w:hAnsi="Arial" w:cs="Arial" w:hint="eastAsia"/>
          <w:b/>
          <w:bCs/>
          <w:color w:val="2E4A7B"/>
          <w:sz w:val="24"/>
          <w:szCs w:val="24"/>
          <w:lang w:eastAsia="ko-KR"/>
        </w:rPr>
        <w:t xml:space="preserve"> </w:t>
      </w:r>
      <w:r w:rsidR="00691D7D" w:rsidRPr="00691D7D">
        <w:rPr>
          <w:rFonts w:ascii="Arial" w:eastAsia="Arial" w:hAnsi="Arial" w:cs="Arial" w:hint="eastAsia"/>
          <w:b/>
          <w:bCs/>
          <w:color w:val="2E4A7B"/>
          <w:sz w:val="24"/>
          <w:szCs w:val="24"/>
          <w:lang w:eastAsia="ko-KR"/>
        </w:rPr>
        <w:t>‘</w:t>
      </w:r>
      <w:r w:rsidR="00691D7D" w:rsidRPr="00691D7D">
        <w:rPr>
          <w:rFonts w:ascii="Arial" w:eastAsia="Arial" w:hAnsi="Arial" w:cs="Arial"/>
          <w:b/>
          <w:bCs/>
          <w:color w:val="2E4A7B"/>
          <w:sz w:val="24"/>
          <w:szCs w:val="24"/>
          <w:lang w:eastAsia="ko-KR"/>
        </w:rPr>
        <w:t xml:space="preserve">Mid-size RV’ </w:t>
      </w:r>
      <w:r w:rsidR="00415F56" w:rsidRPr="00415F56">
        <w:rPr>
          <w:rFonts w:ascii="Arial" w:eastAsia="Arial" w:hAnsi="Arial" w:cs="Arial"/>
          <w:b/>
          <w:bCs/>
          <w:color w:val="2E4A7B"/>
          <w:sz w:val="24"/>
          <w:szCs w:val="24"/>
          <w:lang w:eastAsia="ko-KR"/>
        </w:rPr>
        <w:t>realization rate highest at 81%</w:t>
      </w:r>
    </w:p>
    <w:p w:rsidR="00547464" w:rsidRPr="00914D82" w:rsidRDefault="00914D82" w:rsidP="00415F56">
      <w:pPr>
        <w:spacing w:after="150"/>
        <w:rPr>
          <w:rFonts w:ascii="Arial" w:eastAsia="맑은 고딕" w:hAnsi="Arial" w:cs="Arial"/>
          <w:color w:val="auto"/>
          <w:lang w:eastAsia="ko-KR"/>
        </w:rPr>
      </w:pPr>
      <w:r w:rsidRPr="00914D82">
        <w:rPr>
          <w:rFonts w:ascii="Arial" w:eastAsia="맑은 고딕" w:hAnsi="Arial" w:cs="Arial"/>
          <w:color w:val="auto"/>
          <w:lang w:eastAsia="ko-KR"/>
        </w:rPr>
        <w:lastRenderedPageBreak/>
        <w:t>By vehicle type, practical choices were more likely to hold. RV intenders had a 91% realization rate, compared with 73% for sedan intenders. Looking at segment and body type together, midsize RVs had the highest realization rate at 81%, followed by small sedans at 67%, small RVs and large sedans at 66% each, and large RVs at 62%. Midsize sedans recorded the lowest rate among the listed attributes, at 55%.</w:t>
      </w:r>
    </w:p>
    <w:p w:rsidR="00415F56" w:rsidRPr="00415F56" w:rsidRDefault="00415F56" w:rsidP="00415F56">
      <w:pPr>
        <w:spacing w:after="150"/>
        <w:rPr>
          <w:rFonts w:ascii="Arial" w:hAnsi="Arial" w:cs="Arial"/>
          <w:b/>
          <w:color w:val="1F497D" w:themeColor="text2"/>
          <w:sz w:val="24"/>
          <w:szCs w:val="24"/>
        </w:rPr>
      </w:pPr>
      <w:r w:rsidRPr="00415F56">
        <w:rPr>
          <w:rFonts w:ascii="Arial" w:hAnsi="Arial" w:cs="Arial"/>
          <w:b/>
          <w:color w:val="1F497D" w:themeColor="text2"/>
          <w:sz w:val="24"/>
          <w:szCs w:val="24"/>
        </w:rPr>
        <w:t>The hybrid paradox: a lower realization rate than gasoline</w:t>
      </w:r>
    </w:p>
    <w:p w:rsidR="00415F56" w:rsidRDefault="00914D82" w:rsidP="00415F56">
      <w:pPr>
        <w:spacing w:after="150"/>
        <w:rPr>
          <w:rFonts w:ascii="Arial" w:hAnsi="Arial" w:cs="Arial"/>
        </w:rPr>
      </w:pPr>
      <w:r w:rsidRPr="00914D82">
        <w:rPr>
          <w:rFonts w:ascii="Arial" w:hAnsi="Arial" w:cs="Arial"/>
        </w:rPr>
        <w:t xml:space="preserve">Fuel-type results showed a hybrid paradox. Gasoline and pure electric vehicle intenders each had a 71% plan realization rate, while hybrid intenders recorded 63%. LPG and diesel were each at 30% or lower. </w:t>
      </w:r>
      <w:proofErr w:type="spellStart"/>
      <w:r w:rsidRPr="00914D82">
        <w:rPr>
          <w:rFonts w:ascii="Arial" w:hAnsi="Arial" w:cs="Arial"/>
        </w:rPr>
        <w:t>ConsumerInsight</w:t>
      </w:r>
      <w:proofErr w:type="spellEnd"/>
      <w:r w:rsidRPr="00914D82">
        <w:rPr>
          <w:rFonts w:ascii="Arial" w:hAnsi="Arial" w:cs="Arial"/>
        </w:rPr>
        <w:t xml:space="preserve"> said the figures suggest that understanding not only intended demand but also the reasons consumers switch at purchase time is critical for automakers and marketers.</w:t>
      </w:r>
    </w:p>
    <w:p w:rsidR="00914D82" w:rsidRPr="003D5669" w:rsidRDefault="00914D82" w:rsidP="00914D82">
      <w:pPr>
        <w:spacing w:before="220" w:after="110" w:line="240" w:lineRule="auto"/>
        <w:outlineLvl w:val="1"/>
        <w:rPr>
          <w:rFonts w:ascii="Arial" w:eastAsia="Arial" w:hAnsi="Arial" w:cs="Arial"/>
          <w:b/>
          <w:bCs/>
          <w:color w:val="2E4A7B"/>
          <w:sz w:val="24"/>
          <w:szCs w:val="24"/>
          <w:lang w:eastAsia="ko-KR"/>
        </w:rPr>
      </w:pPr>
      <w:r>
        <w:rPr>
          <w:rFonts w:ascii="맑은 고딕" w:eastAsia="맑은 고딕" w:hAnsi="맑은 고딕" w:cs="맑은 고딕" w:hint="eastAsia"/>
          <w:b/>
          <w:bCs/>
          <w:color w:val="2E4A7B"/>
          <w:sz w:val="24"/>
          <w:szCs w:val="24"/>
          <w:lang w:eastAsia="ko-KR"/>
        </w:rPr>
        <w:t>N</w:t>
      </w:r>
      <w:r>
        <w:rPr>
          <w:rFonts w:ascii="맑은 고딕" w:eastAsia="맑은 고딕" w:hAnsi="맑은 고딕" w:cs="맑은 고딕"/>
          <w:b/>
          <w:bCs/>
          <w:color w:val="2E4A7B"/>
          <w:sz w:val="24"/>
          <w:szCs w:val="24"/>
          <w:lang w:eastAsia="ko-KR"/>
        </w:rPr>
        <w:t>otes</w:t>
      </w:r>
    </w:p>
    <w:p w:rsidR="00914D82" w:rsidRPr="00914D82" w:rsidRDefault="00914D82" w:rsidP="00914D82">
      <w:pPr>
        <w:spacing w:after="150"/>
        <w:rPr>
          <w:rFonts w:ascii="Arial" w:eastAsia="맑은 고딕" w:hAnsi="Arial" w:cs="Arial"/>
          <w:color w:val="auto"/>
          <w:lang w:eastAsia="ko-KR"/>
        </w:rPr>
      </w:pPr>
      <w:r w:rsidRPr="00914D82">
        <w:rPr>
          <w:rFonts w:ascii="Arial" w:eastAsia="맑은 고딕" w:hAnsi="Arial" w:cs="Arial"/>
          <w:color w:val="auto"/>
          <w:lang w:eastAsia="ko-KR"/>
        </w:rPr>
        <w:t xml:space="preserve">- Analysis base: The analysis is based on 31,852 respondents who participated continuously in </w:t>
      </w:r>
      <w:proofErr w:type="spellStart"/>
      <w:r w:rsidRPr="00914D82">
        <w:rPr>
          <w:rFonts w:ascii="Arial" w:eastAsia="맑은 고딕" w:hAnsi="Arial" w:cs="Arial"/>
          <w:color w:val="auto"/>
          <w:lang w:eastAsia="ko-KR"/>
        </w:rPr>
        <w:t>ConsumerInsight’s</w:t>
      </w:r>
      <w:proofErr w:type="spellEnd"/>
      <w:r w:rsidRPr="00914D82">
        <w:rPr>
          <w:rFonts w:ascii="Arial" w:eastAsia="맑은 고딕" w:hAnsi="Arial" w:cs="Arial"/>
          <w:color w:val="auto"/>
          <w:lang w:eastAsia="ko-KR"/>
        </w:rPr>
        <w:t xml:space="preserve"> 2024~2025 annual auto survey, then focuses on consumers who stated in 2024 that they planned to buy a new car within one year and actually bought a new car. (</w:t>
      </w:r>
      <w:proofErr w:type="spellStart"/>
      <w:r w:rsidRPr="00914D82">
        <w:rPr>
          <w:rFonts w:ascii="Arial" w:eastAsia="맑은 고딕" w:hAnsi="Arial" w:cs="Arial"/>
          <w:color w:val="auto"/>
          <w:lang w:eastAsia="ko-KR"/>
        </w:rPr>
        <w:t>ConsumerInsight</w:t>
      </w:r>
      <w:proofErr w:type="spellEnd"/>
      <w:r w:rsidRPr="00914D82">
        <w:rPr>
          <w:rFonts w:ascii="Arial" w:eastAsia="맑은 고딕" w:hAnsi="Arial" w:cs="Arial"/>
          <w:color w:val="auto"/>
          <w:lang w:eastAsia="ko-KR"/>
        </w:rPr>
        <w:t xml:space="preserve"> 2024~2025 Annual Automobile Syndicated Study analysis)</w:t>
      </w:r>
    </w:p>
    <w:p w:rsidR="00914D82" w:rsidRPr="00914D82" w:rsidRDefault="00914D82" w:rsidP="00914D82">
      <w:pPr>
        <w:spacing w:after="150"/>
        <w:rPr>
          <w:rFonts w:ascii="Arial" w:eastAsia="맑은 고딕" w:hAnsi="Arial" w:cs="Arial"/>
          <w:color w:val="auto"/>
          <w:lang w:eastAsia="ko-KR"/>
        </w:rPr>
      </w:pPr>
      <w:r w:rsidRPr="00914D82">
        <w:rPr>
          <w:rFonts w:ascii="Arial" w:eastAsia="맑은 고딕" w:hAnsi="Arial" w:cs="Arial"/>
          <w:color w:val="auto"/>
          <w:lang w:eastAsia="ko-KR"/>
        </w:rPr>
        <w:t>- Metric definition: “Plan realization rate” means the share of buyers who purchased a car with the same attribute they originally intended, such as the same origin, brand tier, vehicle type/segment or fuel type. (</w:t>
      </w:r>
      <w:proofErr w:type="spellStart"/>
      <w:r w:rsidRPr="00914D82">
        <w:rPr>
          <w:rFonts w:ascii="Arial" w:eastAsia="맑은 고딕" w:hAnsi="Arial" w:cs="Arial"/>
          <w:color w:val="auto"/>
          <w:lang w:eastAsia="ko-KR"/>
        </w:rPr>
        <w:t>ConsumerInsight</w:t>
      </w:r>
      <w:proofErr w:type="spellEnd"/>
      <w:r w:rsidRPr="00914D82">
        <w:rPr>
          <w:rFonts w:ascii="Arial" w:eastAsia="맑은 고딕" w:hAnsi="Arial" w:cs="Arial"/>
          <w:color w:val="auto"/>
          <w:lang w:eastAsia="ko-KR"/>
        </w:rPr>
        <w:t xml:space="preserve"> definition in report)</w:t>
      </w:r>
    </w:p>
    <w:p w:rsidR="00914D82" w:rsidRPr="00E46789" w:rsidRDefault="00914D82" w:rsidP="00914D82">
      <w:pPr>
        <w:spacing w:after="150"/>
        <w:rPr>
          <w:rFonts w:ascii="Arial" w:hAnsi="Arial" w:cs="Arial"/>
        </w:rPr>
      </w:pPr>
      <w:r w:rsidRPr="00914D82">
        <w:rPr>
          <w:rFonts w:ascii="Arial" w:eastAsia="맑은 고딕" w:hAnsi="Arial" w:cs="Arial"/>
          <w:color w:val="auto"/>
          <w:lang w:eastAsia="ko-KR"/>
        </w:rPr>
        <w:t>- RV definition: RV refers to recreational vehicles, contrasted with sedans in the vehicle-type analysis. (</w:t>
      </w:r>
      <w:proofErr w:type="spellStart"/>
      <w:r w:rsidRPr="00914D82">
        <w:rPr>
          <w:rFonts w:ascii="Arial" w:eastAsia="맑은 고딕" w:hAnsi="Arial" w:cs="Arial"/>
          <w:color w:val="auto"/>
          <w:lang w:eastAsia="ko-KR"/>
        </w:rPr>
        <w:t>ConsumerInsight</w:t>
      </w:r>
      <w:proofErr w:type="spellEnd"/>
      <w:r w:rsidRPr="00914D82">
        <w:rPr>
          <w:rFonts w:ascii="Arial" w:eastAsia="맑은 고딕" w:hAnsi="Arial" w:cs="Arial"/>
          <w:color w:val="auto"/>
          <w:lang w:eastAsia="ko-KR"/>
        </w:rPr>
        <w:t xml:space="preserve"> report terminology)</w:t>
      </w:r>
    </w:p>
    <w:p w:rsidR="00914D82" w:rsidRPr="00E46789" w:rsidRDefault="00914D82" w:rsidP="00914D82">
      <w:pPr>
        <w:pBdr>
          <w:bottom w:val="single" w:sz="4" w:space="1" w:color="E0E0E0"/>
        </w:pBdr>
        <w:spacing w:before="120" w:after="240"/>
        <w:rPr>
          <w:rFonts w:ascii="Arial" w:hAnsi="Arial" w:cs="Arial"/>
        </w:rPr>
      </w:pPr>
    </w:p>
    <w:p w:rsidR="00914D82" w:rsidRPr="002E2D79" w:rsidRDefault="00914D82" w:rsidP="00914D82">
      <w:pPr>
        <w:spacing w:after="120"/>
        <w:rPr>
          <w:rFonts w:ascii="Arial" w:hAnsi="Arial" w:cs="Arial"/>
          <w:b/>
          <w:bCs/>
          <w:color w:val="1F497D" w:themeColor="text2"/>
          <w:sz w:val="24"/>
          <w:szCs w:val="24"/>
        </w:rPr>
      </w:pPr>
      <w:r w:rsidRPr="002E2D79">
        <w:rPr>
          <w:rFonts w:ascii="Arial" w:hAnsi="Arial" w:cs="Arial"/>
          <w:b/>
          <w:bCs/>
          <w:color w:val="1F497D" w:themeColor="text2"/>
          <w:sz w:val="24"/>
          <w:szCs w:val="24"/>
        </w:rPr>
        <w:t>Methodology</w:t>
      </w:r>
    </w:p>
    <w:p w:rsidR="00547464" w:rsidRDefault="00914D82" w:rsidP="00914D82">
      <w:pPr>
        <w:pBdr>
          <w:bottom w:val="single" w:sz="4" w:space="1" w:color="E0E0E0"/>
        </w:pBdr>
        <w:spacing w:before="120" w:after="240"/>
        <w:rPr>
          <w:rFonts w:ascii="Arial" w:hAnsi="Arial" w:cs="Arial"/>
          <w:bCs/>
        </w:rPr>
      </w:pPr>
      <w:proofErr w:type="spellStart"/>
      <w:r w:rsidRPr="00914D82">
        <w:rPr>
          <w:rFonts w:ascii="Arial" w:hAnsi="Arial" w:cs="Arial"/>
          <w:bCs/>
        </w:rPr>
        <w:t>Consumer</w:t>
      </w:r>
      <w:bookmarkStart w:id="1" w:name="_GoBack"/>
      <w:bookmarkEnd w:id="1"/>
      <w:r w:rsidRPr="00914D82">
        <w:rPr>
          <w:rFonts w:ascii="Arial" w:hAnsi="Arial" w:cs="Arial"/>
          <w:bCs/>
        </w:rPr>
        <w:t>Insight</w:t>
      </w:r>
      <w:proofErr w:type="spellEnd"/>
      <w:r w:rsidRPr="00914D82">
        <w:rPr>
          <w:rFonts w:ascii="Arial" w:hAnsi="Arial" w:cs="Arial"/>
          <w:bCs/>
        </w:rPr>
        <w:t xml:space="preserve"> compared plan realization rates across five dimensions: origin (domestic vs. imported), brand tier (premium vs. mass-market), vehicle type (sedan vs. RV), vehicle segment (large, midsize and small) and fuel type. The broader annual auto survey has been conducted each July since 2001 among about 100,000 auto consumers; this report’s longitudinal analysis used 31,852 continuous participants in the 2024~2025 survey and narrowed the findings to 2024 one-year new-car planners who actually purchased a new car.</w:t>
      </w:r>
    </w:p>
    <w:p w:rsidR="00914D82" w:rsidRPr="00E46789" w:rsidRDefault="00914D82" w:rsidP="00914D82">
      <w:pPr>
        <w:pBdr>
          <w:bottom w:val="single" w:sz="4" w:space="1" w:color="E0E0E0"/>
        </w:pBdr>
        <w:spacing w:before="120" w:after="240"/>
        <w:rPr>
          <w:rFonts w:ascii="Arial" w:hAnsi="Arial" w:cs="Arial"/>
        </w:rPr>
      </w:pPr>
    </w:p>
    <w:p w:rsidR="00547464" w:rsidRPr="00E46789" w:rsidRDefault="008A66BA">
      <w:pPr>
        <w:pStyle w:val="21"/>
        <w:rPr>
          <w:rFonts w:ascii="Arial" w:hAnsi="Arial" w:cs="Arial"/>
        </w:rPr>
      </w:pPr>
      <w:r w:rsidRPr="00E46789">
        <w:rPr>
          <w:rFonts w:ascii="Arial" w:hAnsi="Arial" w:cs="Arial"/>
        </w:rPr>
        <w:t>About ConsumerInsight</w:t>
      </w:r>
    </w:p>
    <w:p w:rsidR="00547464" w:rsidRPr="00E46789" w:rsidRDefault="008A66BA">
      <w:pPr>
        <w:spacing w:after="120"/>
        <w:rPr>
          <w:rFonts w:ascii="Arial" w:hAnsi="Arial" w:cs="Arial"/>
        </w:rPr>
      </w:pPr>
      <w:r w:rsidRPr="00E46789">
        <w:rPr>
          <w:rFonts w:ascii="Arial" w:hAnsi="Arial" w:cs="Arial"/>
        </w:rPr>
        <w:t>ConsumerInsight is a leading South Korean market research firm specializing in automotive and telecommunications data analytics. With over 25 years of accumulated consumer data and a robust annual syndicated study of 100,000 respondents, ConsumerInsight provides unparalleled insights into consumer behavior, market trends, and industry benchmarks.</w:t>
      </w:r>
    </w:p>
    <w:p w:rsidR="00C9303D" w:rsidRDefault="00914D82" w:rsidP="00914D82">
      <w:pPr>
        <w:spacing w:after="240"/>
      </w:pPr>
      <w:bookmarkStart w:id="2" w:name="_Hlk233365133"/>
      <w:r w:rsidRPr="00E46789">
        <w:rPr>
          <w:rFonts w:ascii="Arial" w:hAnsi="Arial" w:cs="Arial"/>
        </w:rPr>
        <w:t xml:space="preserve">For more information, please visit </w:t>
      </w:r>
      <w:hyperlink r:id="rId8" w:history="1">
        <w:r w:rsidRPr="00D31239">
          <w:rPr>
            <w:rStyle w:val="aff2"/>
          </w:rPr>
          <w:t>https://www.consumerinsight.co.kr/eng/</w:t>
        </w:r>
      </w:hyperlink>
      <w:bookmarkEnd w:id="2"/>
    </w:p>
    <w:sectPr w:rsidR="00C9303D" w:rsidSect="0003461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35E9" w:rsidRDefault="00CD35E9">
      <w:pPr>
        <w:spacing w:after="0" w:line="240" w:lineRule="auto"/>
      </w:pPr>
      <w:r>
        <w:separator/>
      </w:r>
    </w:p>
  </w:endnote>
  <w:endnote w:type="continuationSeparator" w:id="0">
    <w:p w:rsidR="00CD35E9" w:rsidRDefault="00CD3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7464" w:rsidRDefault="008A66BA">
    <w:pPr>
      <w:pStyle w:val="a6"/>
      <w:jc w:val="center"/>
    </w:pPr>
    <w:r>
      <w:t xml:space="preserve">Page </w:t>
    </w:r>
    <w:r>
      <w:fldChar w:fldCharType="begin"/>
    </w:r>
    <w:r>
      <w:instrText>PAGE</w:instrText>
    </w:r>
    <w:r>
      <w:fldChar w:fldCharType="separate"/>
    </w:r>
    <w:r w:rsidR="00A63A76">
      <w:rPr>
        <w:noProof/>
      </w:rPr>
      <w:t>1</w:t>
    </w:r>
    <w:r>
      <w:fldChar w:fldCharType="end"/>
    </w:r>
    <w:r>
      <w:t xml:space="preserve"> of </w:t>
    </w:r>
    <w:r>
      <w:fldChar w:fldCharType="begin"/>
    </w:r>
    <w:r>
      <w:instrText>NUMPAGES</w:instrText>
    </w:r>
    <w:r>
      <w:fldChar w:fldCharType="separate"/>
    </w:r>
    <w:r w:rsidR="00A63A7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35E9" w:rsidRDefault="00CD35E9">
      <w:pPr>
        <w:spacing w:after="0" w:line="240" w:lineRule="auto"/>
      </w:pPr>
      <w:r>
        <w:separator/>
      </w:r>
    </w:p>
  </w:footnote>
  <w:footnote w:type="continuationSeparator" w:id="0">
    <w:p w:rsidR="00CD35E9" w:rsidRDefault="00CD35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3559481C"/>
    <w:multiLevelType w:val="multilevel"/>
    <w:tmpl w:val="61403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164"/>
    <w:rsid w:val="000262E2"/>
    <w:rsid w:val="00034616"/>
    <w:rsid w:val="00045B50"/>
    <w:rsid w:val="0006063C"/>
    <w:rsid w:val="00085161"/>
    <w:rsid w:val="000E7E27"/>
    <w:rsid w:val="00132378"/>
    <w:rsid w:val="0015074B"/>
    <w:rsid w:val="00261B35"/>
    <w:rsid w:val="0029639D"/>
    <w:rsid w:val="002E44B8"/>
    <w:rsid w:val="00326F90"/>
    <w:rsid w:val="00362ED9"/>
    <w:rsid w:val="003B3B03"/>
    <w:rsid w:val="003D5669"/>
    <w:rsid w:val="003F2F6A"/>
    <w:rsid w:val="00412B19"/>
    <w:rsid w:val="00415F56"/>
    <w:rsid w:val="0045107C"/>
    <w:rsid w:val="004C6215"/>
    <w:rsid w:val="004E58AB"/>
    <w:rsid w:val="00543BB6"/>
    <w:rsid w:val="00547464"/>
    <w:rsid w:val="00576EEF"/>
    <w:rsid w:val="005B1F1F"/>
    <w:rsid w:val="005E0770"/>
    <w:rsid w:val="005E7DAB"/>
    <w:rsid w:val="006023B6"/>
    <w:rsid w:val="00653D66"/>
    <w:rsid w:val="00691D7D"/>
    <w:rsid w:val="006B0294"/>
    <w:rsid w:val="006E30C9"/>
    <w:rsid w:val="006E66DB"/>
    <w:rsid w:val="007358E8"/>
    <w:rsid w:val="007D1164"/>
    <w:rsid w:val="008052E3"/>
    <w:rsid w:val="0085596B"/>
    <w:rsid w:val="0087160F"/>
    <w:rsid w:val="00891A3E"/>
    <w:rsid w:val="008969BF"/>
    <w:rsid w:val="008A66BA"/>
    <w:rsid w:val="008B0EED"/>
    <w:rsid w:val="008D3613"/>
    <w:rsid w:val="009075BA"/>
    <w:rsid w:val="00914D82"/>
    <w:rsid w:val="009502DA"/>
    <w:rsid w:val="0099419F"/>
    <w:rsid w:val="009A3BD1"/>
    <w:rsid w:val="009E4091"/>
    <w:rsid w:val="009F3D89"/>
    <w:rsid w:val="00A33DE8"/>
    <w:rsid w:val="00A50EE2"/>
    <w:rsid w:val="00A63A76"/>
    <w:rsid w:val="00A95095"/>
    <w:rsid w:val="00AA1D8D"/>
    <w:rsid w:val="00AB64D4"/>
    <w:rsid w:val="00AC201F"/>
    <w:rsid w:val="00AC6913"/>
    <w:rsid w:val="00AE1558"/>
    <w:rsid w:val="00AF4AB8"/>
    <w:rsid w:val="00B47730"/>
    <w:rsid w:val="00B93773"/>
    <w:rsid w:val="00BF746F"/>
    <w:rsid w:val="00C9303D"/>
    <w:rsid w:val="00CA7FE0"/>
    <w:rsid w:val="00CB0664"/>
    <w:rsid w:val="00CB0A8B"/>
    <w:rsid w:val="00CD35E9"/>
    <w:rsid w:val="00D0037B"/>
    <w:rsid w:val="00D328F3"/>
    <w:rsid w:val="00D47B61"/>
    <w:rsid w:val="00D554F1"/>
    <w:rsid w:val="00E065EE"/>
    <w:rsid w:val="00E46789"/>
    <w:rsid w:val="00E72C26"/>
    <w:rsid w:val="00E96EFD"/>
    <w:rsid w:val="00EA2A19"/>
    <w:rsid w:val="00F2012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67C978A"/>
  <w14:defaultImageDpi w14:val="300"/>
  <w15:docId w15:val="{7FF05773-D2F8-45BD-A40D-0C919DEA2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rPr>
      <w:rFonts w:ascii="Calibri" w:eastAsia="Calibri" w:hAnsi="Calibri"/>
      <w:color w:val="1F1F1F"/>
    </w:rPr>
  </w:style>
  <w:style w:type="paragraph" w:styleId="1">
    <w:name w:val="heading 1"/>
    <w:basedOn w:val="a1"/>
    <w:next w:val="a1"/>
    <w:link w:val="1Char"/>
    <w:uiPriority w:val="9"/>
    <w:qFormat/>
    <w:rsid w:val="00FC693F"/>
    <w:pPr>
      <w:keepNext/>
      <w:keepLines/>
      <w:spacing w:before="240" w:after="360"/>
      <w:outlineLvl w:val="0"/>
    </w:pPr>
    <w:rPr>
      <w:rFonts w:asciiTheme="majorHAnsi" w:eastAsiaTheme="majorEastAsia" w:hAnsiTheme="majorHAnsi" w:cstheme="majorBidi"/>
      <w:b/>
      <w:bCs/>
      <w:color w:val="1F4E79"/>
      <w:sz w:val="40"/>
      <w:szCs w:val="28"/>
    </w:rPr>
  </w:style>
  <w:style w:type="paragraph" w:styleId="21">
    <w:name w:val="heading 2"/>
    <w:basedOn w:val="a1"/>
    <w:next w:val="a1"/>
    <w:link w:val="2Char"/>
    <w:uiPriority w:val="9"/>
    <w:unhideWhenUsed/>
    <w:qFormat/>
    <w:rsid w:val="00FC693F"/>
    <w:pPr>
      <w:keepNext/>
      <w:keepLines/>
      <w:spacing w:before="320" w:after="120"/>
      <w:outlineLvl w:val="1"/>
    </w:pPr>
    <w:rPr>
      <w:rFonts w:asciiTheme="majorHAnsi" w:eastAsiaTheme="majorEastAsia" w:hAnsiTheme="majorHAnsi" w:cstheme="majorBidi"/>
      <w:b/>
      <w:bCs/>
      <w:color w:val="1F4E79"/>
      <w:sz w:val="24"/>
      <w:szCs w:val="26"/>
    </w:rPr>
  </w:style>
  <w:style w:type="paragraph" w:styleId="31">
    <w:name w:val="heading 3"/>
    <w:basedOn w:val="a1"/>
    <w:next w:val="a1"/>
    <w:link w:val="3Char"/>
    <w:uiPriority w:val="9"/>
    <w:unhideWhenUsed/>
    <w:qFormat/>
    <w:rsid w:val="00FC693F"/>
    <w:pPr>
      <w:keepNext/>
      <w:keepLines/>
      <w:spacing w:before="240" w:after="80"/>
      <w:outlineLvl w:val="2"/>
    </w:pPr>
    <w:rPr>
      <w:rFonts w:asciiTheme="majorHAnsi" w:eastAsiaTheme="majorEastAsia" w:hAnsiTheme="majorHAnsi" w:cstheme="majorBidi"/>
      <w:b/>
      <w:bCs/>
      <w:color w:val="1F4E79"/>
      <w:sz w:val="24"/>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1">
    <w:name w:val="Normal (Web)"/>
    <w:basedOn w:val="a1"/>
    <w:uiPriority w:val="99"/>
    <w:semiHidden/>
    <w:unhideWhenUsed/>
    <w:rsid w:val="008B0EED"/>
    <w:pPr>
      <w:spacing w:before="100" w:beforeAutospacing="1" w:after="100" w:afterAutospacing="1" w:line="240" w:lineRule="auto"/>
    </w:pPr>
    <w:rPr>
      <w:rFonts w:ascii="굴림" w:eastAsia="굴림" w:hAnsi="굴림" w:cs="굴림"/>
      <w:color w:val="auto"/>
      <w:sz w:val="24"/>
      <w:szCs w:val="24"/>
      <w:lang w:eastAsia="ko-KR"/>
    </w:rPr>
  </w:style>
  <w:style w:type="character" w:styleId="aff2">
    <w:name w:val="Hyperlink"/>
    <w:basedOn w:val="a2"/>
    <w:uiPriority w:val="99"/>
    <w:unhideWhenUsed/>
    <w:rsid w:val="00914D8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163783">
      <w:bodyDiv w:val="1"/>
      <w:marLeft w:val="0"/>
      <w:marRight w:val="0"/>
      <w:marTop w:val="0"/>
      <w:marBottom w:val="0"/>
      <w:divBdr>
        <w:top w:val="none" w:sz="0" w:space="0" w:color="auto"/>
        <w:left w:val="none" w:sz="0" w:space="0" w:color="auto"/>
        <w:bottom w:val="none" w:sz="0" w:space="0" w:color="auto"/>
        <w:right w:val="none" w:sz="0" w:space="0" w:color="auto"/>
      </w:divBdr>
    </w:div>
    <w:div w:id="189031207">
      <w:bodyDiv w:val="1"/>
      <w:marLeft w:val="0"/>
      <w:marRight w:val="0"/>
      <w:marTop w:val="0"/>
      <w:marBottom w:val="0"/>
      <w:divBdr>
        <w:top w:val="none" w:sz="0" w:space="0" w:color="auto"/>
        <w:left w:val="none" w:sz="0" w:space="0" w:color="auto"/>
        <w:bottom w:val="none" w:sz="0" w:space="0" w:color="auto"/>
        <w:right w:val="none" w:sz="0" w:space="0" w:color="auto"/>
      </w:divBdr>
    </w:div>
    <w:div w:id="222910178">
      <w:bodyDiv w:val="1"/>
      <w:marLeft w:val="0"/>
      <w:marRight w:val="0"/>
      <w:marTop w:val="0"/>
      <w:marBottom w:val="0"/>
      <w:divBdr>
        <w:top w:val="none" w:sz="0" w:space="0" w:color="auto"/>
        <w:left w:val="none" w:sz="0" w:space="0" w:color="auto"/>
        <w:bottom w:val="none" w:sz="0" w:space="0" w:color="auto"/>
        <w:right w:val="none" w:sz="0" w:space="0" w:color="auto"/>
      </w:divBdr>
    </w:div>
    <w:div w:id="501047799">
      <w:bodyDiv w:val="1"/>
      <w:marLeft w:val="0"/>
      <w:marRight w:val="0"/>
      <w:marTop w:val="0"/>
      <w:marBottom w:val="0"/>
      <w:divBdr>
        <w:top w:val="none" w:sz="0" w:space="0" w:color="auto"/>
        <w:left w:val="none" w:sz="0" w:space="0" w:color="auto"/>
        <w:bottom w:val="none" w:sz="0" w:space="0" w:color="auto"/>
        <w:right w:val="none" w:sz="0" w:space="0" w:color="auto"/>
      </w:divBdr>
    </w:div>
    <w:div w:id="519854749">
      <w:bodyDiv w:val="1"/>
      <w:marLeft w:val="0"/>
      <w:marRight w:val="0"/>
      <w:marTop w:val="0"/>
      <w:marBottom w:val="0"/>
      <w:divBdr>
        <w:top w:val="none" w:sz="0" w:space="0" w:color="auto"/>
        <w:left w:val="none" w:sz="0" w:space="0" w:color="auto"/>
        <w:bottom w:val="none" w:sz="0" w:space="0" w:color="auto"/>
        <w:right w:val="none" w:sz="0" w:space="0" w:color="auto"/>
      </w:divBdr>
    </w:div>
    <w:div w:id="589850927">
      <w:bodyDiv w:val="1"/>
      <w:marLeft w:val="0"/>
      <w:marRight w:val="0"/>
      <w:marTop w:val="0"/>
      <w:marBottom w:val="0"/>
      <w:divBdr>
        <w:top w:val="none" w:sz="0" w:space="0" w:color="auto"/>
        <w:left w:val="none" w:sz="0" w:space="0" w:color="auto"/>
        <w:bottom w:val="none" w:sz="0" w:space="0" w:color="auto"/>
        <w:right w:val="none" w:sz="0" w:space="0" w:color="auto"/>
      </w:divBdr>
    </w:div>
    <w:div w:id="706950444">
      <w:bodyDiv w:val="1"/>
      <w:marLeft w:val="0"/>
      <w:marRight w:val="0"/>
      <w:marTop w:val="0"/>
      <w:marBottom w:val="0"/>
      <w:divBdr>
        <w:top w:val="none" w:sz="0" w:space="0" w:color="auto"/>
        <w:left w:val="none" w:sz="0" w:space="0" w:color="auto"/>
        <w:bottom w:val="none" w:sz="0" w:space="0" w:color="auto"/>
        <w:right w:val="none" w:sz="0" w:space="0" w:color="auto"/>
      </w:divBdr>
    </w:div>
    <w:div w:id="808278919">
      <w:bodyDiv w:val="1"/>
      <w:marLeft w:val="0"/>
      <w:marRight w:val="0"/>
      <w:marTop w:val="0"/>
      <w:marBottom w:val="0"/>
      <w:divBdr>
        <w:top w:val="none" w:sz="0" w:space="0" w:color="auto"/>
        <w:left w:val="none" w:sz="0" w:space="0" w:color="auto"/>
        <w:bottom w:val="none" w:sz="0" w:space="0" w:color="auto"/>
        <w:right w:val="none" w:sz="0" w:space="0" w:color="auto"/>
      </w:divBdr>
    </w:div>
    <w:div w:id="883759601">
      <w:bodyDiv w:val="1"/>
      <w:marLeft w:val="0"/>
      <w:marRight w:val="0"/>
      <w:marTop w:val="0"/>
      <w:marBottom w:val="0"/>
      <w:divBdr>
        <w:top w:val="none" w:sz="0" w:space="0" w:color="auto"/>
        <w:left w:val="none" w:sz="0" w:space="0" w:color="auto"/>
        <w:bottom w:val="none" w:sz="0" w:space="0" w:color="auto"/>
        <w:right w:val="none" w:sz="0" w:space="0" w:color="auto"/>
      </w:divBdr>
    </w:div>
    <w:div w:id="955403160">
      <w:bodyDiv w:val="1"/>
      <w:marLeft w:val="0"/>
      <w:marRight w:val="0"/>
      <w:marTop w:val="0"/>
      <w:marBottom w:val="0"/>
      <w:divBdr>
        <w:top w:val="none" w:sz="0" w:space="0" w:color="auto"/>
        <w:left w:val="none" w:sz="0" w:space="0" w:color="auto"/>
        <w:bottom w:val="none" w:sz="0" w:space="0" w:color="auto"/>
        <w:right w:val="none" w:sz="0" w:space="0" w:color="auto"/>
      </w:divBdr>
    </w:div>
    <w:div w:id="996957336">
      <w:bodyDiv w:val="1"/>
      <w:marLeft w:val="0"/>
      <w:marRight w:val="0"/>
      <w:marTop w:val="0"/>
      <w:marBottom w:val="0"/>
      <w:divBdr>
        <w:top w:val="none" w:sz="0" w:space="0" w:color="auto"/>
        <w:left w:val="none" w:sz="0" w:space="0" w:color="auto"/>
        <w:bottom w:val="none" w:sz="0" w:space="0" w:color="auto"/>
        <w:right w:val="none" w:sz="0" w:space="0" w:color="auto"/>
      </w:divBdr>
    </w:div>
    <w:div w:id="1055275795">
      <w:bodyDiv w:val="1"/>
      <w:marLeft w:val="0"/>
      <w:marRight w:val="0"/>
      <w:marTop w:val="0"/>
      <w:marBottom w:val="0"/>
      <w:divBdr>
        <w:top w:val="none" w:sz="0" w:space="0" w:color="auto"/>
        <w:left w:val="none" w:sz="0" w:space="0" w:color="auto"/>
        <w:bottom w:val="none" w:sz="0" w:space="0" w:color="auto"/>
        <w:right w:val="none" w:sz="0" w:space="0" w:color="auto"/>
      </w:divBdr>
    </w:div>
    <w:div w:id="1075468204">
      <w:bodyDiv w:val="1"/>
      <w:marLeft w:val="0"/>
      <w:marRight w:val="0"/>
      <w:marTop w:val="0"/>
      <w:marBottom w:val="0"/>
      <w:divBdr>
        <w:top w:val="none" w:sz="0" w:space="0" w:color="auto"/>
        <w:left w:val="none" w:sz="0" w:space="0" w:color="auto"/>
        <w:bottom w:val="none" w:sz="0" w:space="0" w:color="auto"/>
        <w:right w:val="none" w:sz="0" w:space="0" w:color="auto"/>
      </w:divBdr>
    </w:div>
    <w:div w:id="1281959747">
      <w:bodyDiv w:val="1"/>
      <w:marLeft w:val="0"/>
      <w:marRight w:val="0"/>
      <w:marTop w:val="0"/>
      <w:marBottom w:val="0"/>
      <w:divBdr>
        <w:top w:val="none" w:sz="0" w:space="0" w:color="auto"/>
        <w:left w:val="none" w:sz="0" w:space="0" w:color="auto"/>
        <w:bottom w:val="none" w:sz="0" w:space="0" w:color="auto"/>
        <w:right w:val="none" w:sz="0" w:space="0" w:color="auto"/>
      </w:divBdr>
    </w:div>
    <w:div w:id="1330408251">
      <w:bodyDiv w:val="1"/>
      <w:marLeft w:val="0"/>
      <w:marRight w:val="0"/>
      <w:marTop w:val="0"/>
      <w:marBottom w:val="0"/>
      <w:divBdr>
        <w:top w:val="none" w:sz="0" w:space="0" w:color="auto"/>
        <w:left w:val="none" w:sz="0" w:space="0" w:color="auto"/>
        <w:bottom w:val="none" w:sz="0" w:space="0" w:color="auto"/>
        <w:right w:val="none" w:sz="0" w:space="0" w:color="auto"/>
      </w:divBdr>
    </w:div>
    <w:div w:id="1427269484">
      <w:bodyDiv w:val="1"/>
      <w:marLeft w:val="0"/>
      <w:marRight w:val="0"/>
      <w:marTop w:val="0"/>
      <w:marBottom w:val="0"/>
      <w:divBdr>
        <w:top w:val="none" w:sz="0" w:space="0" w:color="auto"/>
        <w:left w:val="none" w:sz="0" w:space="0" w:color="auto"/>
        <w:bottom w:val="none" w:sz="0" w:space="0" w:color="auto"/>
        <w:right w:val="none" w:sz="0" w:space="0" w:color="auto"/>
      </w:divBdr>
    </w:div>
    <w:div w:id="1432700669">
      <w:bodyDiv w:val="1"/>
      <w:marLeft w:val="0"/>
      <w:marRight w:val="0"/>
      <w:marTop w:val="0"/>
      <w:marBottom w:val="0"/>
      <w:divBdr>
        <w:top w:val="none" w:sz="0" w:space="0" w:color="auto"/>
        <w:left w:val="none" w:sz="0" w:space="0" w:color="auto"/>
        <w:bottom w:val="none" w:sz="0" w:space="0" w:color="auto"/>
        <w:right w:val="none" w:sz="0" w:space="0" w:color="auto"/>
      </w:divBdr>
    </w:div>
    <w:div w:id="1457604537">
      <w:bodyDiv w:val="1"/>
      <w:marLeft w:val="0"/>
      <w:marRight w:val="0"/>
      <w:marTop w:val="0"/>
      <w:marBottom w:val="0"/>
      <w:divBdr>
        <w:top w:val="none" w:sz="0" w:space="0" w:color="auto"/>
        <w:left w:val="none" w:sz="0" w:space="0" w:color="auto"/>
        <w:bottom w:val="none" w:sz="0" w:space="0" w:color="auto"/>
        <w:right w:val="none" w:sz="0" w:space="0" w:color="auto"/>
      </w:divBdr>
    </w:div>
    <w:div w:id="1651788256">
      <w:bodyDiv w:val="1"/>
      <w:marLeft w:val="0"/>
      <w:marRight w:val="0"/>
      <w:marTop w:val="0"/>
      <w:marBottom w:val="0"/>
      <w:divBdr>
        <w:top w:val="none" w:sz="0" w:space="0" w:color="auto"/>
        <w:left w:val="none" w:sz="0" w:space="0" w:color="auto"/>
        <w:bottom w:val="none" w:sz="0" w:space="0" w:color="auto"/>
        <w:right w:val="none" w:sz="0" w:space="0" w:color="auto"/>
      </w:divBdr>
    </w:div>
    <w:div w:id="1778720843">
      <w:bodyDiv w:val="1"/>
      <w:marLeft w:val="0"/>
      <w:marRight w:val="0"/>
      <w:marTop w:val="0"/>
      <w:marBottom w:val="0"/>
      <w:divBdr>
        <w:top w:val="none" w:sz="0" w:space="0" w:color="auto"/>
        <w:left w:val="none" w:sz="0" w:space="0" w:color="auto"/>
        <w:bottom w:val="none" w:sz="0" w:space="0" w:color="auto"/>
        <w:right w:val="none" w:sz="0" w:space="0" w:color="auto"/>
      </w:divBdr>
    </w:div>
    <w:div w:id="1807969939">
      <w:bodyDiv w:val="1"/>
      <w:marLeft w:val="0"/>
      <w:marRight w:val="0"/>
      <w:marTop w:val="0"/>
      <w:marBottom w:val="0"/>
      <w:divBdr>
        <w:top w:val="none" w:sz="0" w:space="0" w:color="auto"/>
        <w:left w:val="none" w:sz="0" w:space="0" w:color="auto"/>
        <w:bottom w:val="none" w:sz="0" w:space="0" w:color="auto"/>
        <w:right w:val="none" w:sz="0" w:space="0" w:color="auto"/>
      </w:divBdr>
    </w:div>
    <w:div w:id="1831287145">
      <w:bodyDiv w:val="1"/>
      <w:marLeft w:val="0"/>
      <w:marRight w:val="0"/>
      <w:marTop w:val="0"/>
      <w:marBottom w:val="0"/>
      <w:divBdr>
        <w:top w:val="none" w:sz="0" w:space="0" w:color="auto"/>
        <w:left w:val="none" w:sz="0" w:space="0" w:color="auto"/>
        <w:bottom w:val="none" w:sz="0" w:space="0" w:color="auto"/>
        <w:right w:val="none" w:sz="0" w:space="0" w:color="auto"/>
      </w:divBdr>
    </w:div>
    <w:div w:id="1917668467">
      <w:bodyDiv w:val="1"/>
      <w:marLeft w:val="0"/>
      <w:marRight w:val="0"/>
      <w:marTop w:val="0"/>
      <w:marBottom w:val="0"/>
      <w:divBdr>
        <w:top w:val="none" w:sz="0" w:space="0" w:color="auto"/>
        <w:left w:val="none" w:sz="0" w:space="0" w:color="auto"/>
        <w:bottom w:val="none" w:sz="0" w:space="0" w:color="auto"/>
        <w:right w:val="none" w:sz="0" w:space="0" w:color="auto"/>
      </w:divBdr>
    </w:div>
    <w:div w:id="20798592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merinsight.co.kr/en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D6B359-C3B0-47D2-89C7-92AE65956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Pages>
  <Words>948</Words>
  <Characters>5407</Characters>
  <Application>Microsoft Office Word</Application>
  <DocSecurity>0</DocSecurity>
  <Lines>45</Lines>
  <Paragraphs>12</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6343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chowk</cp:lastModifiedBy>
  <cp:revision>7</cp:revision>
  <dcterms:created xsi:type="dcterms:W3CDTF">2026-06-26T01:51:00Z</dcterms:created>
  <dcterms:modified xsi:type="dcterms:W3CDTF">2026-06-30T01:56:00Z</dcterms:modified>
  <cp:category/>
</cp:coreProperties>
</file>